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1732E" w14:textId="602AC6A0" w:rsidR="00395FB3" w:rsidRPr="005829B5" w:rsidRDefault="006B26AD" w:rsidP="00D14A47">
      <w:pPr>
        <w:pBdr>
          <w:bottom w:val="single" w:sz="6" w:space="1" w:color="auto"/>
        </w:pBdr>
        <w:spacing w:after="0" w:line="276" w:lineRule="auto"/>
        <w:rPr>
          <w:rFonts w:ascii="Arial" w:hAnsi="Arial" w:cs="Arial"/>
          <w:b/>
          <w:bCs/>
          <w:color w:val="000000" w:themeColor="text1"/>
        </w:rPr>
      </w:pPr>
      <w:r w:rsidRPr="4BB98505">
        <w:rPr>
          <w:rFonts w:ascii="Arial" w:hAnsi="Arial" w:cs="Arial"/>
          <w:b/>
          <w:bCs/>
          <w:color w:val="000000" w:themeColor="text1"/>
        </w:rPr>
        <w:t>Versus Arthritis</w:t>
      </w:r>
      <w:r w:rsidR="668F6C1E" w:rsidRPr="4BB98505">
        <w:rPr>
          <w:rFonts w:ascii="Arial" w:hAnsi="Arial" w:cs="Arial"/>
          <w:b/>
          <w:bCs/>
          <w:color w:val="000000" w:themeColor="text1"/>
        </w:rPr>
        <w:t>’</w:t>
      </w:r>
      <w:r w:rsidRPr="4BB98505">
        <w:rPr>
          <w:rFonts w:ascii="Arial" w:hAnsi="Arial" w:cs="Arial"/>
          <w:b/>
          <w:bCs/>
          <w:color w:val="000000" w:themeColor="text1"/>
        </w:rPr>
        <w:t xml:space="preserve"> </w:t>
      </w:r>
      <w:r w:rsidR="001A0D7F">
        <w:rPr>
          <w:rFonts w:ascii="Arial" w:hAnsi="Arial" w:cs="Arial"/>
          <w:b/>
          <w:bCs/>
          <w:color w:val="000000" w:themeColor="text1"/>
        </w:rPr>
        <w:t>representation to Autumn Budget and Spending Review 2021</w:t>
      </w:r>
    </w:p>
    <w:p w14:paraId="2D8B2DA9" w14:textId="2B72221F" w:rsidR="006B26AD" w:rsidRPr="00D14A47" w:rsidRDefault="00931B06" w:rsidP="00D14A47">
      <w:pPr>
        <w:pBdr>
          <w:bottom w:val="single" w:sz="6" w:space="1" w:color="auto"/>
        </w:pBdr>
        <w:spacing w:after="0" w:line="276" w:lineRule="auto"/>
        <w:rPr>
          <w:rFonts w:ascii="Arial" w:hAnsi="Arial" w:cs="Arial"/>
          <w:b/>
          <w:color w:val="000000" w:themeColor="text1"/>
        </w:rPr>
      </w:pPr>
      <w:r>
        <w:rPr>
          <w:rFonts w:ascii="Arial" w:hAnsi="Arial" w:cs="Arial"/>
          <w:color w:val="000000" w:themeColor="text1"/>
        </w:rPr>
        <w:t>September 2021</w:t>
      </w:r>
    </w:p>
    <w:p w14:paraId="2B0F1F7F" w14:textId="53FB7940" w:rsidR="00D14A47" w:rsidRDefault="00D14A47" w:rsidP="00CB5FFB">
      <w:pPr>
        <w:spacing w:after="0"/>
      </w:pPr>
    </w:p>
    <w:p w14:paraId="438022E0" w14:textId="1E3BDB0B" w:rsidR="006B26AD" w:rsidRPr="00D14A47" w:rsidRDefault="006B26AD" w:rsidP="00C11089">
      <w:pPr>
        <w:pStyle w:val="ListParagraph"/>
        <w:numPr>
          <w:ilvl w:val="0"/>
          <w:numId w:val="3"/>
        </w:numPr>
        <w:spacing w:after="0"/>
      </w:pPr>
      <w:r w:rsidRPr="00D14A47">
        <w:t xml:space="preserve">Versus Arthritis welcomes the opportunity to </w:t>
      </w:r>
      <w:r w:rsidR="00431D71">
        <w:t>provide input into the Autumn Budget and Spending Review 2021</w:t>
      </w:r>
      <w:r w:rsidR="004C3D4A" w:rsidRPr="004C3D4A">
        <w:rPr>
          <w:bCs/>
        </w:rPr>
        <w:t>.</w:t>
      </w:r>
    </w:p>
    <w:p w14:paraId="5E55395D" w14:textId="77777777" w:rsidR="006B26AD" w:rsidRPr="00D14A47" w:rsidRDefault="006B26AD" w:rsidP="00D14A47">
      <w:pPr>
        <w:pStyle w:val="ListParagraph"/>
        <w:numPr>
          <w:ilvl w:val="0"/>
          <w:numId w:val="0"/>
        </w:numPr>
        <w:spacing w:after="0"/>
        <w:ind w:left="360"/>
      </w:pPr>
    </w:p>
    <w:p w14:paraId="7A3C2808" w14:textId="72F658E8" w:rsidR="006B26AD" w:rsidRPr="00D14A47" w:rsidRDefault="00E253A8" w:rsidP="00C11089">
      <w:pPr>
        <w:pStyle w:val="ListParagraph"/>
        <w:numPr>
          <w:ilvl w:val="0"/>
          <w:numId w:val="3"/>
        </w:numPr>
        <w:spacing w:after="0"/>
      </w:pPr>
      <w:r w:rsidRPr="00D14A47">
        <w:t xml:space="preserve">Versus Arthritis is the charity formed </w:t>
      </w:r>
      <w:r w:rsidR="2487B094" w:rsidRPr="00D14A47">
        <w:t>when</w:t>
      </w:r>
      <w:r w:rsidRPr="00D14A47">
        <w:t xml:space="preserve"> Arthritis Research UK and Arthritis Care </w:t>
      </w:r>
      <w:r w:rsidR="35919751" w:rsidRPr="00D14A47">
        <w:t>joined</w:t>
      </w:r>
      <w:r w:rsidRPr="00D14A47">
        <w:t xml:space="preserve"> together</w:t>
      </w:r>
      <w:r w:rsidR="00D04D51">
        <w:t xml:space="preserve"> in</w:t>
      </w:r>
      <w:r w:rsidR="35919751" w:rsidRPr="00D14A47">
        <w:t xml:space="preserve"> </w:t>
      </w:r>
      <w:r w:rsidR="25A0535E" w:rsidRPr="00D14A47">
        <w:t>201</w:t>
      </w:r>
      <w:r w:rsidR="2EAEE645" w:rsidRPr="00D14A47">
        <w:t>8</w:t>
      </w:r>
      <w:r w:rsidRPr="00D14A47">
        <w:t xml:space="preserve">. We work alongside volunteers, healthcare professionals, researchers and </w:t>
      </w:r>
      <w:r w:rsidR="094014FA" w:rsidRPr="00D14A47">
        <w:t xml:space="preserve">people with arthritis </w:t>
      </w:r>
      <w:r w:rsidRPr="00D14A47">
        <w:t>to do everything we can to push back against arthritis. Together, we develop bre</w:t>
      </w:r>
      <w:r w:rsidR="00B72124" w:rsidRPr="00D14A47">
        <w:t>akthrough treatments, campaign fo</w:t>
      </w:r>
      <w:r w:rsidRPr="00D14A47">
        <w:t xml:space="preserve">r arthritis to be </w:t>
      </w:r>
      <w:r w:rsidR="00D14A47">
        <w:t xml:space="preserve">a priority </w:t>
      </w:r>
      <w:r w:rsidRPr="00D14A47">
        <w:t xml:space="preserve">and </w:t>
      </w:r>
      <w:r w:rsidR="00B72124" w:rsidRPr="00D14A47">
        <w:t xml:space="preserve">provide </w:t>
      </w:r>
      <w:r w:rsidRPr="00D14A47">
        <w:t xml:space="preserve">support. Our remit covers all </w:t>
      </w:r>
      <w:r w:rsidR="00B72124" w:rsidRPr="00D14A47">
        <w:t xml:space="preserve">musculoskeletal </w:t>
      </w:r>
      <w:r w:rsidRPr="00D14A47">
        <w:t>conditions which affect the joints, bones and muscles including osteoarthritis, rheumatoid arthritis, back pain and osteoporosis.</w:t>
      </w:r>
      <w:r w:rsidRPr="00D14A47">
        <w:rPr>
          <w:rStyle w:val="EndnoteReference"/>
        </w:rPr>
        <w:endnoteReference w:id="2"/>
      </w:r>
    </w:p>
    <w:p w14:paraId="4F05E1F4" w14:textId="77777777" w:rsidR="00E253A8" w:rsidRPr="00D14A47" w:rsidRDefault="00E253A8" w:rsidP="00D14A47">
      <w:pPr>
        <w:pStyle w:val="ListParagraph"/>
        <w:numPr>
          <w:ilvl w:val="0"/>
          <w:numId w:val="0"/>
        </w:numPr>
        <w:spacing w:after="0"/>
        <w:ind w:left="720"/>
      </w:pPr>
    </w:p>
    <w:p w14:paraId="0B9F0EC3" w14:textId="5FD8BE14" w:rsidR="00E253A8" w:rsidRPr="00D14A47" w:rsidRDefault="008D6623" w:rsidP="00C11089">
      <w:pPr>
        <w:pStyle w:val="ListParagraph"/>
        <w:numPr>
          <w:ilvl w:val="0"/>
          <w:numId w:val="3"/>
        </w:numPr>
        <w:spacing w:after="0"/>
        <w:rPr>
          <w:rFonts w:asciiTheme="minorHAnsi" w:hAnsiTheme="minorHAnsi" w:cstheme="minorBidi"/>
        </w:rPr>
      </w:pPr>
      <w:r>
        <w:t xml:space="preserve">Arthritis and related </w:t>
      </w:r>
      <w:r w:rsidR="00E253A8" w:rsidRPr="00D14A47">
        <w:t xml:space="preserve">musculoskeletal conditions </w:t>
      </w:r>
      <w:r w:rsidR="003826D6" w:rsidRPr="00D14A47">
        <w:t xml:space="preserve">affect </w:t>
      </w:r>
      <w:r w:rsidR="00A3270E">
        <w:t>20.3</w:t>
      </w:r>
      <w:r w:rsidR="003826D6" w:rsidRPr="00D14A47">
        <w:t xml:space="preserve"> million people in the UK and are the single biggest cause of</w:t>
      </w:r>
      <w:r>
        <w:t xml:space="preserve"> pain and disability in the UK.</w:t>
      </w:r>
      <w:r w:rsidR="00A3270E">
        <w:rPr>
          <w:rStyle w:val="EndnoteReference"/>
        </w:rPr>
        <w:endnoteReference w:id="3"/>
      </w:r>
      <w:r>
        <w:t xml:space="preserve"> </w:t>
      </w:r>
      <w:r w:rsidRPr="00D14A47">
        <w:t xml:space="preserve">Cumulatively, </w:t>
      </w:r>
      <w:r>
        <w:t xml:space="preserve">the </w:t>
      </w:r>
      <w:r w:rsidRPr="00D14A47">
        <w:t>healthcare costs</w:t>
      </w:r>
      <w:r>
        <w:t xml:space="preserve"> of osteoarthritis and rheumatoid arthritis</w:t>
      </w:r>
      <w:r w:rsidRPr="00D14A47">
        <w:t xml:space="preserve"> will reach £118.6 billion over the next decade</w:t>
      </w:r>
      <w:r>
        <w:t>.</w:t>
      </w:r>
      <w:r w:rsidR="00EB3F85">
        <w:rPr>
          <w:rStyle w:val="EndnoteReference"/>
        </w:rPr>
        <w:endnoteReference w:id="4"/>
      </w:r>
      <w:r w:rsidR="005227D6">
        <w:t xml:space="preserve"> </w:t>
      </w:r>
      <w:r w:rsidR="60C27E71">
        <w:t xml:space="preserve">In 2018, MSK problems were the second most common cause of sickness absence, accounting for 27.8 million days in work </w:t>
      </w:r>
      <w:r w:rsidR="6A1FF5A9">
        <w:t xml:space="preserve">lost </w:t>
      </w:r>
      <w:r w:rsidR="62922D7E">
        <w:t xml:space="preserve">and </w:t>
      </w:r>
      <w:r>
        <w:t xml:space="preserve">a fifth </w:t>
      </w:r>
      <w:r w:rsidR="49726842">
        <w:t xml:space="preserve">(19.7%) </w:t>
      </w:r>
      <w:r>
        <w:t xml:space="preserve">of all sickness </w:t>
      </w:r>
      <w:r w:rsidR="00053F9A">
        <w:t>absences</w:t>
      </w:r>
      <w:r w:rsidR="003826D6" w:rsidRPr="00D14A47">
        <w:t>.</w:t>
      </w:r>
      <w:r w:rsidR="00E7387F" w:rsidRPr="00D14A47">
        <w:rPr>
          <w:rStyle w:val="EndnoteReference"/>
        </w:rPr>
        <w:endnoteReference w:id="5"/>
      </w:r>
      <w:r w:rsidR="008C7DD2">
        <w:t xml:space="preserve"> </w:t>
      </w:r>
    </w:p>
    <w:p w14:paraId="2E040FB1" w14:textId="77777777" w:rsidR="003826D6" w:rsidRPr="00D14A47" w:rsidRDefault="003826D6" w:rsidP="00D14A47">
      <w:pPr>
        <w:pStyle w:val="ListParagraph"/>
        <w:numPr>
          <w:ilvl w:val="0"/>
          <w:numId w:val="0"/>
        </w:numPr>
        <w:spacing w:after="0"/>
        <w:ind w:left="720"/>
      </w:pPr>
    </w:p>
    <w:p w14:paraId="6495D036" w14:textId="41675679" w:rsidR="1857A5C0" w:rsidRDefault="1857A5C0" w:rsidP="676C51EF">
      <w:pPr>
        <w:pStyle w:val="ListParagraph"/>
        <w:numPr>
          <w:ilvl w:val="0"/>
          <w:numId w:val="3"/>
        </w:numPr>
        <w:spacing w:after="0" w:line="240" w:lineRule="auto"/>
      </w:pPr>
      <w:r>
        <w:t xml:space="preserve">This </w:t>
      </w:r>
      <w:r w:rsidR="001E0731">
        <w:t xml:space="preserve">representation focuses on the following areas of </w:t>
      </w:r>
      <w:r w:rsidR="006928E0">
        <w:t>budget which are important to people with arthritis and related musculoskeletal conditions:</w:t>
      </w:r>
    </w:p>
    <w:p w14:paraId="3D19242E" w14:textId="044FD9E6" w:rsidR="006928E0" w:rsidRDefault="006928E0" w:rsidP="006928E0">
      <w:pPr>
        <w:pStyle w:val="ListParagraph"/>
      </w:pPr>
      <w:r w:rsidRPr="00A925E7">
        <w:rPr>
          <w:b/>
        </w:rPr>
        <w:t>Healthcare services</w:t>
      </w:r>
      <w:r>
        <w:t>: improving outcomes for people with musculoskeletal conditions through treatment, prevention, care and support</w:t>
      </w:r>
      <w:r w:rsidR="00F33B60">
        <w:t>.</w:t>
      </w:r>
    </w:p>
    <w:p w14:paraId="09CF8208" w14:textId="0666F5FE" w:rsidR="00C16883" w:rsidRPr="00C16883" w:rsidRDefault="00C16883" w:rsidP="006928E0">
      <w:pPr>
        <w:pStyle w:val="ListParagraph"/>
      </w:pPr>
      <w:r w:rsidRPr="003F60E9">
        <w:rPr>
          <w:b/>
        </w:rPr>
        <w:t xml:space="preserve">Public Health and </w:t>
      </w:r>
      <w:r w:rsidR="005176BC">
        <w:rPr>
          <w:b/>
        </w:rPr>
        <w:t>p</w:t>
      </w:r>
      <w:r w:rsidRPr="003F60E9">
        <w:rPr>
          <w:b/>
          <w:bCs/>
        </w:rPr>
        <w:t>revention</w:t>
      </w:r>
      <w:r w:rsidRPr="003F60E9">
        <w:rPr>
          <w:b/>
        </w:rPr>
        <w:t>:</w:t>
      </w:r>
      <w:r w:rsidR="00932992">
        <w:t xml:space="preserve"> preventing and mitigating the impact of arthritis and musculoskeletal conditions in society</w:t>
      </w:r>
      <w:r w:rsidR="00F33B60">
        <w:t>.</w:t>
      </w:r>
    </w:p>
    <w:p w14:paraId="0F644448" w14:textId="63A49D12" w:rsidR="006928E0" w:rsidRDefault="006928E0" w:rsidP="006928E0">
      <w:pPr>
        <w:pStyle w:val="ListParagraph"/>
      </w:pPr>
      <w:r w:rsidRPr="00A925E7">
        <w:rPr>
          <w:b/>
        </w:rPr>
        <w:t>Employment</w:t>
      </w:r>
      <w:r w:rsidR="001F3FCA">
        <w:t>: enabling people with musculoskeletal conditions to be in work and recognising the negative impact of musculoskeletal conditions on individuals and on the economy.</w:t>
      </w:r>
    </w:p>
    <w:p w14:paraId="3D2AA26B" w14:textId="0BC23D4E" w:rsidR="00E670D5" w:rsidRDefault="00F33B60" w:rsidP="006928E0">
      <w:pPr>
        <w:pStyle w:val="ListParagraph"/>
      </w:pPr>
      <w:r>
        <w:rPr>
          <w:b/>
        </w:rPr>
        <w:t>Cutting-edge r</w:t>
      </w:r>
      <w:r w:rsidR="00E670D5">
        <w:rPr>
          <w:b/>
        </w:rPr>
        <w:t>esearch</w:t>
      </w:r>
      <w:r w:rsidR="00E670D5" w:rsidRPr="00E670D5">
        <w:t>:</w:t>
      </w:r>
      <w:r w:rsidR="00E670D5">
        <w:t xml:space="preserve"> </w:t>
      </w:r>
      <w:r>
        <w:t>supporting the economy through a vibrant science sector and addressing musculoskeletal conditions through long-term investment in research.</w:t>
      </w:r>
    </w:p>
    <w:p w14:paraId="3842B18A" w14:textId="77777777" w:rsidR="001F3FCA" w:rsidRPr="001F3FCA" w:rsidRDefault="001F3FCA" w:rsidP="001F3FCA">
      <w:pPr>
        <w:pStyle w:val="ListParagraph"/>
        <w:numPr>
          <w:ilvl w:val="0"/>
          <w:numId w:val="0"/>
        </w:numPr>
        <w:spacing w:after="0" w:line="240" w:lineRule="auto"/>
        <w:ind w:left="360"/>
        <w:rPr>
          <w:b/>
        </w:rPr>
      </w:pPr>
    </w:p>
    <w:p w14:paraId="53E6A9BA" w14:textId="13EE4E68" w:rsidR="00EE64F9" w:rsidRDefault="008D6623" w:rsidP="00C11089">
      <w:pPr>
        <w:pStyle w:val="ListParagraph"/>
        <w:numPr>
          <w:ilvl w:val="0"/>
          <w:numId w:val="3"/>
        </w:numPr>
        <w:spacing w:after="0" w:line="240" w:lineRule="auto"/>
        <w:rPr>
          <w:b/>
        </w:rPr>
      </w:pPr>
      <w:r w:rsidRPr="000E0105">
        <w:rPr>
          <w:b/>
        </w:rPr>
        <w:t>Summary points:</w:t>
      </w:r>
      <w:r w:rsidR="00206508" w:rsidRPr="000E0105">
        <w:rPr>
          <w:b/>
        </w:rPr>
        <w:t xml:space="preserve"> </w:t>
      </w:r>
    </w:p>
    <w:p w14:paraId="5737E2F5" w14:textId="77777777" w:rsidR="0075616E" w:rsidRDefault="0075616E" w:rsidP="0075616E">
      <w:pPr>
        <w:spacing w:after="0" w:line="240" w:lineRule="auto"/>
      </w:pPr>
    </w:p>
    <w:p w14:paraId="1199B9CA" w14:textId="411B8130" w:rsidR="0075616E" w:rsidRPr="0075616E" w:rsidRDefault="0075616E" w:rsidP="0075616E">
      <w:pPr>
        <w:rPr>
          <w:rFonts w:ascii="Arial" w:hAnsi="Arial" w:cs="Arial"/>
          <w:u w:val="single"/>
        </w:rPr>
      </w:pPr>
      <w:r w:rsidRPr="0075616E">
        <w:rPr>
          <w:rFonts w:ascii="Arial" w:hAnsi="Arial" w:cs="Arial"/>
          <w:u w:val="single"/>
        </w:rPr>
        <w:t>Health services (treatment)</w:t>
      </w:r>
    </w:p>
    <w:p w14:paraId="6A4796CB" w14:textId="7ED0DFF0" w:rsidR="00F50EB6" w:rsidRDefault="00F50EB6" w:rsidP="00E76B19">
      <w:pPr>
        <w:pStyle w:val="ListParagraph"/>
      </w:pPr>
      <w:r w:rsidRPr="006F1DBB">
        <w:t xml:space="preserve">Waiting times for </w:t>
      </w:r>
      <w:r>
        <w:t>Trauma and Orthopaedic</w:t>
      </w:r>
      <w:r w:rsidRPr="006F1DBB">
        <w:t xml:space="preserve"> surgery </w:t>
      </w:r>
      <w:r>
        <w:t xml:space="preserve">(including hip and knee replacements) </w:t>
      </w:r>
      <w:r w:rsidRPr="006F1DBB">
        <w:t xml:space="preserve">were already rising before the pandemic. COVID-19 has accelerated this trend with </w:t>
      </w:r>
      <w:r w:rsidR="001D6962">
        <w:t>a significant increase in the number</w:t>
      </w:r>
      <w:r w:rsidRPr="006F1DBB">
        <w:t xml:space="preserve"> of people with arthritis now waiting </w:t>
      </w:r>
      <w:r w:rsidR="001D6962">
        <w:t>a year or more</w:t>
      </w:r>
      <w:r w:rsidRPr="006F1DBB">
        <w:t xml:space="preserve"> for joint replacement surgery</w:t>
      </w:r>
      <w:r>
        <w:t xml:space="preserve"> in England.</w:t>
      </w:r>
      <w:r w:rsidR="31475F14">
        <w:t xml:space="preserve"> </w:t>
      </w:r>
    </w:p>
    <w:p w14:paraId="0E83859A" w14:textId="132CFCD8" w:rsidR="1EB7277D" w:rsidRDefault="1EB7277D" w:rsidP="4B0F38FD">
      <w:pPr>
        <w:pStyle w:val="ListParagraph"/>
      </w:pPr>
      <w:r>
        <w:t xml:space="preserve">Evidence shows that </w:t>
      </w:r>
      <w:r w:rsidR="0026382D">
        <w:t>delaying</w:t>
      </w:r>
      <w:r w:rsidR="52481F51">
        <w:t xml:space="preserve"> surgery</w:t>
      </w:r>
      <w:r w:rsidR="2CD99A3C">
        <w:t xml:space="preserve"> can lead to worse outcomes for people who have been referred for </w:t>
      </w:r>
      <w:r w:rsidR="001A310D">
        <w:t>hip and knee joint replacement</w:t>
      </w:r>
      <w:r w:rsidR="2CD99A3C">
        <w:t>, particularly waiting times beyond 6 months.</w:t>
      </w:r>
      <w:r w:rsidR="006C4868">
        <w:rPr>
          <w:rStyle w:val="EndnoteReference"/>
        </w:rPr>
        <w:endnoteReference w:id="6"/>
      </w:r>
      <w:r w:rsidR="2CD99A3C">
        <w:t xml:space="preserve"> </w:t>
      </w:r>
    </w:p>
    <w:p w14:paraId="2AE3505B" w14:textId="2E463DE8" w:rsidR="00B72619" w:rsidRPr="00113D08" w:rsidRDefault="002A3E49" w:rsidP="00B72619">
      <w:pPr>
        <w:pStyle w:val="ListParagraph"/>
        <w:rPr>
          <w:shd w:val="clear" w:color="auto" w:fill="FFFFFF"/>
        </w:rPr>
      </w:pPr>
      <w:r w:rsidRPr="00AB1A5B">
        <w:rPr>
          <w:shd w:val="clear" w:color="auto" w:fill="FFFFFF"/>
        </w:rPr>
        <w:t>Safely r</w:t>
      </w:r>
      <w:r w:rsidR="00B72619" w:rsidRPr="00AB1A5B">
        <w:rPr>
          <w:shd w:val="clear" w:color="auto" w:fill="FFFFFF"/>
        </w:rPr>
        <w:t xml:space="preserve">educing the backlog for elective surgery in the fastest possible time will require </w:t>
      </w:r>
      <w:r w:rsidR="00ED2C4C" w:rsidRPr="00AB1A5B">
        <w:rPr>
          <w:shd w:val="clear" w:color="auto" w:fill="FFFFFF"/>
        </w:rPr>
        <w:t xml:space="preserve">optimising </w:t>
      </w:r>
      <w:r w:rsidR="00FC2B06" w:rsidRPr="00AB1A5B">
        <w:rPr>
          <w:shd w:val="clear" w:color="auto" w:fill="FFFFFF"/>
        </w:rPr>
        <w:t>existing</w:t>
      </w:r>
      <w:r w:rsidR="00D378FC" w:rsidRPr="00AB1A5B">
        <w:rPr>
          <w:shd w:val="clear" w:color="auto" w:fill="FFFFFF"/>
        </w:rPr>
        <w:t xml:space="preserve"> resources in new ways such as via ‘surgical hubs’,</w:t>
      </w:r>
      <w:r w:rsidR="00FC2B06">
        <w:rPr>
          <w:shd w:val="clear" w:color="auto" w:fill="FFFFFF"/>
        </w:rPr>
        <w:t xml:space="preserve"> </w:t>
      </w:r>
      <w:r w:rsidR="00B72619" w:rsidRPr="00113D08">
        <w:rPr>
          <w:shd w:val="clear" w:color="auto" w:fill="FFFFFF"/>
        </w:rPr>
        <w:t xml:space="preserve">increasing </w:t>
      </w:r>
      <w:r w:rsidR="00B72619" w:rsidRPr="00113D08">
        <w:rPr>
          <w:bCs/>
          <w:shd w:val="clear" w:color="auto" w:fill="FFFFFF"/>
        </w:rPr>
        <w:t>capacity within the NHS</w:t>
      </w:r>
      <w:r>
        <w:rPr>
          <w:bCs/>
          <w:shd w:val="clear" w:color="auto" w:fill="FFFFFF"/>
        </w:rPr>
        <w:t xml:space="preserve">, </w:t>
      </w:r>
      <w:r w:rsidR="00B72619" w:rsidRPr="00113D08">
        <w:rPr>
          <w:bCs/>
          <w:shd w:val="clear" w:color="auto" w:fill="FFFFFF"/>
        </w:rPr>
        <w:t xml:space="preserve">and </w:t>
      </w:r>
      <w:r w:rsidR="00B72619" w:rsidRPr="00113D08">
        <w:t xml:space="preserve">expanding capacity by partnering with the independent sector. </w:t>
      </w:r>
    </w:p>
    <w:p w14:paraId="5DC31E94" w14:textId="77777777" w:rsidR="00BA01CF" w:rsidRDefault="00B72619" w:rsidP="00BA01CF">
      <w:pPr>
        <w:pStyle w:val="ListParagraph"/>
      </w:pPr>
      <w:r>
        <w:t xml:space="preserve">Longer waiting times </w:t>
      </w:r>
      <w:r w:rsidR="0088578F">
        <w:t>mean</w:t>
      </w:r>
      <w:r w:rsidR="0088578F" w:rsidRPr="0088578F">
        <w:t xml:space="preserve"> that those who have been referred for surgery are more likely to require greater support while they wait</w:t>
      </w:r>
      <w:r w:rsidR="00EB4C0C">
        <w:t>.</w:t>
      </w:r>
      <w:r w:rsidR="00C20549" w:rsidRPr="00C20549">
        <w:t xml:space="preserve"> </w:t>
      </w:r>
    </w:p>
    <w:p w14:paraId="17344BFB" w14:textId="5FF28209" w:rsidR="00BA01CF" w:rsidRPr="00BA01CF" w:rsidRDefault="007049F9" w:rsidP="00BA01CF">
      <w:pPr>
        <w:pStyle w:val="ListParagraph"/>
      </w:pPr>
      <w:r>
        <w:lastRenderedPageBreak/>
        <w:t>We welcome the recent announcement of funding for elective recovery.</w:t>
      </w:r>
      <w:r w:rsidR="00BA01CF" w:rsidRPr="00BA01CF">
        <w:t xml:space="preserve"> </w:t>
      </w:r>
      <w:r w:rsidR="00C174AD" w:rsidRPr="00C174AD">
        <w:t>Versus Arthritis believes that any plan for recovering elective care should prioritise these three outcomes to make sure this additional funding is spent effectively</w:t>
      </w:r>
      <w:r w:rsidR="00BA01CF" w:rsidRPr="00BA01CF">
        <w:t>:</w:t>
      </w:r>
    </w:p>
    <w:p w14:paraId="4C53967B" w14:textId="414937CB" w:rsidR="00BA01CF" w:rsidRDefault="00BA01CF" w:rsidP="00BA01CF">
      <w:pPr>
        <w:pStyle w:val="ListParagraph"/>
        <w:numPr>
          <w:ilvl w:val="1"/>
          <w:numId w:val="1"/>
        </w:numPr>
      </w:pPr>
      <w:r>
        <w:t xml:space="preserve">Reducing the backlog and waiting times for </w:t>
      </w:r>
      <w:r w:rsidR="008341E9">
        <w:t>elective</w:t>
      </w:r>
      <w:r>
        <w:t xml:space="preserve"> surgery (including joint replacements)</w:t>
      </w:r>
    </w:p>
    <w:p w14:paraId="3DC0C34D" w14:textId="356327D5" w:rsidR="00BA01CF" w:rsidRDefault="00BA01CF" w:rsidP="00BA01CF">
      <w:pPr>
        <w:pStyle w:val="ListParagraph"/>
        <w:numPr>
          <w:ilvl w:val="1"/>
          <w:numId w:val="1"/>
        </w:numPr>
      </w:pPr>
      <w:r>
        <w:t xml:space="preserve">Supporting people on waiting lists for </w:t>
      </w:r>
      <w:r w:rsidR="008341E9">
        <w:t>elective</w:t>
      </w:r>
      <w:r>
        <w:t xml:space="preserve"> surgery (including joint replacements)</w:t>
      </w:r>
    </w:p>
    <w:p w14:paraId="271139EA" w14:textId="4EC8EC4E" w:rsidR="00BA01CF" w:rsidRDefault="00BA01CF" w:rsidP="00BA01CF">
      <w:pPr>
        <w:pStyle w:val="ListParagraph"/>
        <w:numPr>
          <w:ilvl w:val="1"/>
          <w:numId w:val="1"/>
        </w:numPr>
      </w:pPr>
      <w:r>
        <w:t xml:space="preserve">Providing clear communication to people on waiting lists for </w:t>
      </w:r>
      <w:r w:rsidR="008341E9">
        <w:t>elective</w:t>
      </w:r>
      <w:r>
        <w:t xml:space="preserve"> surgery (including joint replacements)</w:t>
      </w:r>
    </w:p>
    <w:p w14:paraId="0DC6743C" w14:textId="77777777" w:rsidR="00155B59" w:rsidRDefault="00155B59" w:rsidP="004E7772">
      <w:pPr>
        <w:pStyle w:val="ListParagraph"/>
        <w:numPr>
          <w:ilvl w:val="0"/>
          <w:numId w:val="0"/>
        </w:numPr>
        <w:spacing w:after="0" w:line="240" w:lineRule="auto"/>
        <w:ind w:left="720"/>
      </w:pPr>
    </w:p>
    <w:p w14:paraId="0C20C52D" w14:textId="532517DD" w:rsidR="0075616E" w:rsidRPr="00A925E7" w:rsidRDefault="0075616E" w:rsidP="0075616E">
      <w:pPr>
        <w:rPr>
          <w:rFonts w:ascii="Arial" w:hAnsi="Arial" w:cs="Arial"/>
          <w:u w:val="single"/>
        </w:rPr>
      </w:pPr>
      <w:r w:rsidRPr="00A925E7">
        <w:rPr>
          <w:rFonts w:ascii="Arial" w:hAnsi="Arial" w:cs="Arial"/>
          <w:u w:val="single"/>
        </w:rPr>
        <w:t>Public Health</w:t>
      </w:r>
      <w:r w:rsidR="007D4782" w:rsidRPr="00A925E7">
        <w:rPr>
          <w:rFonts w:ascii="Arial" w:hAnsi="Arial" w:cs="Arial"/>
          <w:u w:val="single"/>
        </w:rPr>
        <w:t xml:space="preserve"> and </w:t>
      </w:r>
      <w:r w:rsidR="00E12488" w:rsidRPr="00A925E7">
        <w:rPr>
          <w:rFonts w:ascii="Arial" w:hAnsi="Arial" w:cs="Arial"/>
          <w:u w:val="single"/>
        </w:rPr>
        <w:t>prevention</w:t>
      </w:r>
    </w:p>
    <w:p w14:paraId="57F1757E" w14:textId="77777777" w:rsidR="001F4F6C" w:rsidRDefault="007D4782" w:rsidP="00645ADF">
      <w:pPr>
        <w:pStyle w:val="ListParagraph"/>
        <w:numPr>
          <w:ilvl w:val="0"/>
          <w:numId w:val="16"/>
        </w:numPr>
      </w:pPr>
      <w:r w:rsidRPr="004E7772">
        <w:t>A renewed focus on and investment in effective, pre</w:t>
      </w:r>
      <w:r w:rsidR="00BE0791" w:rsidRPr="004E7772">
        <w:t>ventative public health programmes should be a core part of the Spending Review</w:t>
      </w:r>
      <w:r w:rsidR="001F4F6C">
        <w:t>.</w:t>
      </w:r>
    </w:p>
    <w:p w14:paraId="524485D0" w14:textId="65354A06" w:rsidR="00C120D0" w:rsidRPr="004E7772" w:rsidRDefault="001F4F6C" w:rsidP="00645ADF">
      <w:pPr>
        <w:pStyle w:val="ListParagraph"/>
        <w:numPr>
          <w:ilvl w:val="0"/>
          <w:numId w:val="16"/>
        </w:numPr>
      </w:pPr>
      <w:r>
        <w:t>T</w:t>
      </w:r>
      <w:r w:rsidR="00E9265F" w:rsidRPr="004E7772">
        <w:t xml:space="preserve">his can be achieved </w:t>
      </w:r>
      <w:r w:rsidR="002353C9" w:rsidRPr="004E7772">
        <w:t>through committing</w:t>
      </w:r>
      <w:r w:rsidR="00BE0791" w:rsidRPr="004E7772">
        <w:t xml:space="preserve"> to</w:t>
      </w:r>
      <w:r w:rsidR="0088487A" w:rsidRPr="004E7772">
        <w:t xml:space="preserve"> revers</w:t>
      </w:r>
      <w:r w:rsidR="002353C9" w:rsidRPr="004E7772">
        <w:t>e</w:t>
      </w:r>
      <w:r w:rsidR="0088487A" w:rsidRPr="004E7772">
        <w:t xml:space="preserve"> </w:t>
      </w:r>
      <w:r w:rsidR="008241D3" w:rsidRPr="004E7772">
        <w:t xml:space="preserve">the </w:t>
      </w:r>
      <w:r w:rsidR="0088487A" w:rsidRPr="004E7772">
        <w:t>cuts to the Public Health Grant since 2013/2014</w:t>
      </w:r>
      <w:r w:rsidR="000A4932" w:rsidRPr="004E7772">
        <w:t xml:space="preserve"> at a local level</w:t>
      </w:r>
      <w:r w:rsidR="00661073" w:rsidRPr="004E7772">
        <w:t>,</w:t>
      </w:r>
      <w:r w:rsidR="0088487A" w:rsidRPr="004E7772">
        <w:t xml:space="preserve"> and</w:t>
      </w:r>
      <w:r w:rsidR="002353C9" w:rsidRPr="004E7772">
        <w:t xml:space="preserve"> </w:t>
      </w:r>
      <w:r w:rsidR="000A4932" w:rsidRPr="004E7772">
        <w:t>prov</w:t>
      </w:r>
      <w:r w:rsidR="00F26792" w:rsidRPr="004E7772">
        <w:t xml:space="preserve">iding </w:t>
      </w:r>
      <w:r w:rsidR="002353C9" w:rsidRPr="004E7772">
        <w:t xml:space="preserve">the </w:t>
      </w:r>
      <w:r w:rsidR="00F26792" w:rsidRPr="004E7772">
        <w:t xml:space="preserve">new </w:t>
      </w:r>
      <w:r w:rsidR="002353C9" w:rsidRPr="004E7772">
        <w:t>Office of Health Improvement and Disparities (OHID)</w:t>
      </w:r>
      <w:r w:rsidR="00661073" w:rsidRPr="004E7772">
        <w:t xml:space="preserve"> with</w:t>
      </w:r>
      <w:r w:rsidR="002353C9" w:rsidRPr="004E7772">
        <w:t xml:space="preserve"> the long-term </w:t>
      </w:r>
      <w:r w:rsidR="00EF77E2" w:rsidRPr="004E7772">
        <w:t xml:space="preserve">funding needed to </w:t>
      </w:r>
      <w:r w:rsidR="00C120D0" w:rsidRPr="004E7772">
        <w:t>be a</w:t>
      </w:r>
      <w:r w:rsidR="00133881" w:rsidRPr="004E7772">
        <w:t>n effective</w:t>
      </w:r>
      <w:r w:rsidR="00C120D0" w:rsidRPr="004E7772">
        <w:t xml:space="preserve"> leader on</w:t>
      </w:r>
      <w:r w:rsidR="00EF77E2" w:rsidRPr="004E7772">
        <w:t xml:space="preserve"> </w:t>
      </w:r>
      <w:r w:rsidR="005716F2" w:rsidRPr="004E7772">
        <w:t>public health</w:t>
      </w:r>
      <w:r w:rsidR="00C120D0" w:rsidRPr="004E7772">
        <w:t xml:space="preserve"> issues </w:t>
      </w:r>
      <w:r w:rsidR="00A67701" w:rsidRPr="004E7772">
        <w:t>at a national l</w:t>
      </w:r>
      <w:r w:rsidR="005716F2" w:rsidRPr="004E7772">
        <w:t xml:space="preserve">evel. </w:t>
      </w:r>
      <w:r w:rsidR="004C786C" w:rsidRPr="004E7772">
        <w:t xml:space="preserve"> </w:t>
      </w:r>
    </w:p>
    <w:p w14:paraId="0EA3EA61" w14:textId="52D7EC3B" w:rsidR="00FA7CBA" w:rsidRPr="004E7772" w:rsidRDefault="00BD1BDD" w:rsidP="00645ADF">
      <w:pPr>
        <w:pStyle w:val="ListParagraph"/>
        <w:numPr>
          <w:ilvl w:val="0"/>
          <w:numId w:val="16"/>
        </w:numPr>
      </w:pPr>
      <w:r w:rsidRPr="004E7772">
        <w:t>We welcome the Government’s commitment</w:t>
      </w:r>
      <w:r w:rsidR="00310483" w:rsidRPr="004E7772">
        <w:t xml:space="preserve"> to </w:t>
      </w:r>
      <w:r w:rsidR="00E338C2" w:rsidRPr="004E7772">
        <w:t xml:space="preserve">require a set level of NHS spending to be </w:t>
      </w:r>
      <w:r w:rsidR="005546E2" w:rsidRPr="004E7772">
        <w:t xml:space="preserve">directed towards </w:t>
      </w:r>
      <w:r w:rsidR="00074BB2" w:rsidRPr="004E7772">
        <w:t xml:space="preserve">preventative health initiatives. As one of the leading causes of preventable pain and disability, musculoskeletal conditions must be a core focus of this workstream.  </w:t>
      </w:r>
    </w:p>
    <w:p w14:paraId="78CE3D90" w14:textId="3319F5C7" w:rsidR="00BF737D" w:rsidRPr="00967772" w:rsidRDefault="00223BE3" w:rsidP="00645ADF">
      <w:pPr>
        <w:pStyle w:val="ListParagraph"/>
        <w:numPr>
          <w:ilvl w:val="0"/>
          <w:numId w:val="16"/>
        </w:numPr>
      </w:pPr>
      <w:r w:rsidRPr="00AD362A">
        <w:t xml:space="preserve">The </w:t>
      </w:r>
      <w:r w:rsidRPr="008A3E90">
        <w:t xml:space="preserve">NHS Health Check </w:t>
      </w:r>
      <w:r w:rsidRPr="00D32BED">
        <w:t>has been a core part of the NHS</w:t>
      </w:r>
      <w:r w:rsidRPr="00744B30">
        <w:t xml:space="preserve">’ preventative healthcare offer </w:t>
      </w:r>
      <w:r w:rsidR="00AD362A" w:rsidRPr="004E7772">
        <w:t xml:space="preserve">for </w:t>
      </w:r>
      <w:r w:rsidR="00AD362A" w:rsidRPr="00967772">
        <w:t xml:space="preserve">over a decade and </w:t>
      </w:r>
      <w:r w:rsidR="008A3E90" w:rsidRPr="00967772">
        <w:t xml:space="preserve">is cost-effective, </w:t>
      </w:r>
      <w:r w:rsidR="00015EAC" w:rsidRPr="00967772">
        <w:t>through the delivery</w:t>
      </w:r>
      <w:r w:rsidR="008A3E90" w:rsidRPr="00967772">
        <w:t xml:space="preserve"> of</w:t>
      </w:r>
      <w:r w:rsidR="003B3770" w:rsidRPr="00967772">
        <w:t xml:space="preserve"> savings to the NHS budget</w:t>
      </w:r>
      <w:r w:rsidR="00AD362A" w:rsidRPr="00967772">
        <w:t xml:space="preserve">. </w:t>
      </w:r>
    </w:p>
    <w:p w14:paraId="5EE5573A" w14:textId="1B837C4E" w:rsidR="00452039" w:rsidRPr="00967772" w:rsidRDefault="00F913E6" w:rsidP="00645ADF">
      <w:pPr>
        <w:pStyle w:val="ListParagraph"/>
        <w:numPr>
          <w:ilvl w:val="0"/>
          <w:numId w:val="16"/>
        </w:numPr>
      </w:pPr>
      <w:r w:rsidRPr="00967772">
        <w:t xml:space="preserve">The NHS Health Check programme is currently undergoing a review to understand how </w:t>
      </w:r>
      <w:r w:rsidR="00C90E3D" w:rsidRPr="00967772">
        <w:t xml:space="preserve">it can deliver the best value for patients and the NHS. </w:t>
      </w:r>
      <w:r w:rsidR="00DD1014" w:rsidRPr="00967772">
        <w:t>As a leading cause of preventable ill</w:t>
      </w:r>
      <w:r w:rsidR="00BA5D49" w:rsidRPr="00967772">
        <w:t>-</w:t>
      </w:r>
      <w:r w:rsidR="00DD1014" w:rsidRPr="00967772">
        <w:t xml:space="preserve">health, </w:t>
      </w:r>
      <w:r w:rsidR="0072183C" w:rsidRPr="00967772">
        <w:t xml:space="preserve">the inclusion of musculoskeletal conditions within the </w:t>
      </w:r>
      <w:r w:rsidR="00C1175E" w:rsidRPr="00967772">
        <w:t xml:space="preserve">scope of the </w:t>
      </w:r>
      <w:r w:rsidR="00C90E3D" w:rsidRPr="00967772">
        <w:t>c</w:t>
      </w:r>
      <w:r w:rsidR="00043D06" w:rsidRPr="00967772">
        <w:t xml:space="preserve">heck </w:t>
      </w:r>
      <w:r w:rsidR="00C1175E" w:rsidRPr="00967772">
        <w:t xml:space="preserve">has the potential to significantly improve </w:t>
      </w:r>
      <w:r w:rsidR="00A04493" w:rsidRPr="00967772">
        <w:t>the rates</w:t>
      </w:r>
      <w:r w:rsidR="00C90E3D" w:rsidRPr="00967772">
        <w:t xml:space="preserve"> of</w:t>
      </w:r>
      <w:r w:rsidR="00A04493" w:rsidRPr="00967772">
        <w:t xml:space="preserve"> </w:t>
      </w:r>
      <w:r w:rsidR="00F122F4" w:rsidRPr="00967772">
        <w:t>early detection</w:t>
      </w:r>
      <w:r w:rsidR="00C90E3D" w:rsidRPr="00967772">
        <w:t>,</w:t>
      </w:r>
      <w:r w:rsidR="00BA5D49" w:rsidRPr="00967772">
        <w:t xml:space="preserve"> and</w:t>
      </w:r>
      <w:r w:rsidR="003627E4" w:rsidRPr="00967772">
        <w:t xml:space="preserve"> ensure people have access to the resources they need to </w:t>
      </w:r>
      <w:r w:rsidR="001E56F2" w:rsidRPr="00967772">
        <w:t>manage their musculoskeletal</w:t>
      </w:r>
      <w:r w:rsidR="006B50BD" w:rsidRPr="00967772">
        <w:t xml:space="preserve"> health </w:t>
      </w:r>
      <w:r w:rsidR="001E56F2" w:rsidRPr="00967772">
        <w:t xml:space="preserve">effectively. </w:t>
      </w:r>
      <w:r w:rsidR="006B50BD" w:rsidRPr="00967772">
        <w:t xml:space="preserve"> </w:t>
      </w:r>
      <w:r w:rsidR="00F122F4" w:rsidRPr="00967772">
        <w:t xml:space="preserve"> </w:t>
      </w:r>
    </w:p>
    <w:p w14:paraId="0BBAD4E4" w14:textId="01C0EADA" w:rsidR="009B0E08" w:rsidRPr="00967772" w:rsidRDefault="009B0E08" w:rsidP="00645ADF">
      <w:pPr>
        <w:pStyle w:val="ListParagraph"/>
        <w:numPr>
          <w:ilvl w:val="0"/>
          <w:numId w:val="16"/>
        </w:numPr>
      </w:pPr>
      <w:r w:rsidRPr="00967772">
        <w:t>The Government should ensure that</w:t>
      </w:r>
      <w:r w:rsidR="00914740" w:rsidRPr="00967772">
        <w:t>,</w:t>
      </w:r>
      <w:r w:rsidRPr="00967772">
        <w:t xml:space="preserve"> </w:t>
      </w:r>
      <w:r w:rsidR="003B3770" w:rsidRPr="00967772">
        <w:t>after the current ongoing review is completed</w:t>
      </w:r>
      <w:r w:rsidRPr="00967772">
        <w:t xml:space="preserve">, </w:t>
      </w:r>
      <w:r w:rsidR="00C90E3D" w:rsidRPr="00967772">
        <w:t>the renewed health check offer</w:t>
      </w:r>
      <w:r w:rsidRPr="00967772">
        <w:t xml:space="preserve"> either in the form of an updated Health Check programme or a new National Prevention Service, </w:t>
      </w:r>
      <w:r w:rsidR="00324768" w:rsidRPr="00967772">
        <w:t>includes a musculoskeletal health element and</w:t>
      </w:r>
      <w:r w:rsidRPr="00967772">
        <w:t xml:space="preserve"> has sufficient resources for it to be implemented effectively</w:t>
      </w:r>
      <w:r w:rsidR="00DB6F64" w:rsidRPr="00967772">
        <w:t>.</w:t>
      </w:r>
    </w:p>
    <w:p w14:paraId="4A004A64" w14:textId="2C45132E" w:rsidR="00012313" w:rsidRPr="00427232" w:rsidRDefault="00012313" w:rsidP="00012313">
      <w:pPr>
        <w:rPr>
          <w:rFonts w:ascii="Arial" w:hAnsi="Arial" w:cs="Arial"/>
          <w:u w:val="single"/>
        </w:rPr>
      </w:pPr>
      <w:r w:rsidRPr="00427232">
        <w:rPr>
          <w:rFonts w:ascii="Arial" w:hAnsi="Arial" w:cs="Arial"/>
          <w:u w:val="single"/>
        </w:rPr>
        <w:t>Employment</w:t>
      </w:r>
    </w:p>
    <w:p w14:paraId="13CEBA0A" w14:textId="328B72A6" w:rsidR="005752FB" w:rsidRPr="00B737F5" w:rsidRDefault="005752FB" w:rsidP="00645ADF">
      <w:pPr>
        <w:pStyle w:val="ListParagraph"/>
        <w:numPr>
          <w:ilvl w:val="0"/>
          <w:numId w:val="16"/>
        </w:numPr>
      </w:pPr>
      <w:r w:rsidRPr="00B737F5">
        <w:t xml:space="preserve">As a result of the pandemic and the shift to home working, </w:t>
      </w:r>
      <w:r w:rsidR="00387E92" w:rsidRPr="00B737F5">
        <w:t xml:space="preserve">data suggests that </w:t>
      </w:r>
      <w:r w:rsidRPr="00B737F5">
        <w:t>more people are</w:t>
      </w:r>
      <w:r w:rsidR="006304AC" w:rsidRPr="00B737F5">
        <w:t xml:space="preserve"> now</w:t>
      </w:r>
      <w:r w:rsidRPr="00B737F5">
        <w:t xml:space="preserve"> at risk of developing </w:t>
      </w:r>
      <w:r w:rsidR="00ED675F" w:rsidRPr="00B737F5">
        <w:t xml:space="preserve">a </w:t>
      </w:r>
      <w:r w:rsidRPr="00B737F5">
        <w:t>musculoskeletal condition that could affect their productivity and ability to remain in the workforce</w:t>
      </w:r>
      <w:r w:rsidR="00ED675F" w:rsidRPr="00B737F5">
        <w:t xml:space="preserve">. </w:t>
      </w:r>
      <w:r w:rsidR="00C904F4" w:rsidRPr="00B737F5">
        <w:t xml:space="preserve">Factors influencing </w:t>
      </w:r>
      <w:r w:rsidR="006D78BF" w:rsidRPr="00B737F5">
        <w:t xml:space="preserve">this include </w:t>
      </w:r>
      <w:r w:rsidR="006304AC" w:rsidRPr="00B737F5">
        <w:t xml:space="preserve">a lack of </w:t>
      </w:r>
      <w:r w:rsidR="006F05D3" w:rsidRPr="00B737F5">
        <w:t>appropriate ad</w:t>
      </w:r>
      <w:r w:rsidR="00AD76A3" w:rsidRPr="00B737F5">
        <w:t xml:space="preserve">aptations </w:t>
      </w:r>
      <w:r w:rsidR="004455BE" w:rsidRPr="00B737F5">
        <w:t>to</w:t>
      </w:r>
      <w:r w:rsidR="008B2A56" w:rsidRPr="00B737F5">
        <w:t xml:space="preserve"> home working</w:t>
      </w:r>
      <w:r w:rsidR="00F65999" w:rsidRPr="00B737F5">
        <w:t>,</w:t>
      </w:r>
      <w:r w:rsidR="008B2A56" w:rsidRPr="00B737F5">
        <w:t xml:space="preserve"> </w:t>
      </w:r>
      <w:r w:rsidR="006D78BF" w:rsidRPr="00B737F5">
        <w:t>such as</w:t>
      </w:r>
      <w:r w:rsidR="00AD76A3" w:rsidRPr="00B737F5">
        <w:t xml:space="preserve"> </w:t>
      </w:r>
      <w:r w:rsidR="00D76C53" w:rsidRPr="00B737F5">
        <w:t xml:space="preserve">not </w:t>
      </w:r>
      <w:r w:rsidR="001C0C58" w:rsidRPr="00B737F5">
        <w:t xml:space="preserve">having </w:t>
      </w:r>
      <w:r w:rsidR="006304AC" w:rsidRPr="00B737F5">
        <w:t xml:space="preserve">suitable </w:t>
      </w:r>
      <w:r w:rsidR="001864F3" w:rsidRPr="00B737F5">
        <w:t>ergonomic office</w:t>
      </w:r>
      <w:r w:rsidR="006304AC" w:rsidRPr="00B737F5">
        <w:t xml:space="preserve"> equipment</w:t>
      </w:r>
      <w:r w:rsidR="00632242" w:rsidRPr="00B737F5">
        <w:t xml:space="preserve">, reduced </w:t>
      </w:r>
      <w:r w:rsidR="00486DB6" w:rsidRPr="00B737F5">
        <w:t xml:space="preserve">access to </w:t>
      </w:r>
      <w:r w:rsidR="00632242" w:rsidRPr="00B737F5">
        <w:t>support from occupational health services,</w:t>
      </w:r>
      <w:r w:rsidR="00981F80" w:rsidRPr="00B737F5">
        <w:t xml:space="preserve"> and </w:t>
      </w:r>
      <w:r w:rsidR="00FD265E" w:rsidRPr="00B737F5">
        <w:t>work</w:t>
      </w:r>
      <w:r w:rsidR="00DF35D3" w:rsidRPr="00B737F5">
        <w:t>ing</w:t>
      </w:r>
      <w:r w:rsidR="00FD265E" w:rsidRPr="00B737F5">
        <w:t xml:space="preserve"> patterns that </w:t>
      </w:r>
      <w:r w:rsidR="00DF35D3" w:rsidRPr="00B737F5">
        <w:t xml:space="preserve">encourage </w:t>
      </w:r>
      <w:r w:rsidR="00FD265E" w:rsidRPr="00B737F5">
        <w:t>sedentary</w:t>
      </w:r>
      <w:r w:rsidR="002B743D" w:rsidRPr="00B737F5">
        <w:t xml:space="preserve"> </w:t>
      </w:r>
      <w:r w:rsidR="005A0BC8" w:rsidRPr="00B737F5">
        <w:t>behaviour</w:t>
      </w:r>
      <w:r w:rsidR="006304AC" w:rsidRPr="00B737F5">
        <w:t xml:space="preserve">. </w:t>
      </w:r>
      <w:r w:rsidRPr="00B737F5">
        <w:t xml:space="preserve"> </w:t>
      </w:r>
    </w:p>
    <w:p w14:paraId="28A7AAE9" w14:textId="67CAE38C" w:rsidR="000508D7" w:rsidRDefault="008E3B49" w:rsidP="00645ADF">
      <w:pPr>
        <w:pStyle w:val="ListParagraph"/>
        <w:numPr>
          <w:ilvl w:val="0"/>
          <w:numId w:val="16"/>
        </w:numPr>
      </w:pPr>
      <w:r>
        <w:t xml:space="preserve">The Spending Review should include dedicated funding to expand the support available to home workers who now require adjustments and support </w:t>
      </w:r>
      <w:r w:rsidR="00F80257">
        <w:t xml:space="preserve">via the Access to Work Scheme </w:t>
      </w:r>
      <w:r w:rsidR="006304AC">
        <w:t>as a result of working outside of office spaces</w:t>
      </w:r>
      <w:r w:rsidR="00A1689E">
        <w:t xml:space="preserve">. </w:t>
      </w:r>
      <w:r w:rsidR="00A1689E" w:rsidRPr="00B737F5">
        <w:t xml:space="preserve">The Department for Work and Pensions </w:t>
      </w:r>
      <w:r w:rsidR="004F2AF2" w:rsidRPr="00B737F5">
        <w:t xml:space="preserve">(DWP) </w:t>
      </w:r>
      <w:r w:rsidR="00A1689E" w:rsidRPr="00B737F5">
        <w:t xml:space="preserve">should also look to expand </w:t>
      </w:r>
      <w:r w:rsidR="005645C7" w:rsidRPr="00B737F5">
        <w:t xml:space="preserve">promotion of the Access to Work scheme </w:t>
      </w:r>
      <w:r w:rsidR="008D7396" w:rsidRPr="00B737F5">
        <w:t>on an ongoing basis</w:t>
      </w:r>
      <w:r w:rsidR="005645C7" w:rsidRPr="00B737F5">
        <w:t xml:space="preserve"> to</w:t>
      </w:r>
      <w:r w:rsidR="005645C7">
        <w:t xml:space="preserve"> improve uptake amongst people with musculoskeletal conditions, who represent a significant proportion of individuals with long-term conditions in the workforce. </w:t>
      </w:r>
    </w:p>
    <w:p w14:paraId="7ECCE0CF" w14:textId="24103F5A" w:rsidR="00012313" w:rsidRDefault="00012313" w:rsidP="00745B72">
      <w:pPr>
        <w:pStyle w:val="ListParagraph"/>
        <w:numPr>
          <w:ilvl w:val="0"/>
          <w:numId w:val="0"/>
        </w:numPr>
        <w:spacing w:after="0" w:line="240" w:lineRule="auto"/>
        <w:ind w:left="720"/>
      </w:pPr>
    </w:p>
    <w:p w14:paraId="0D75D555" w14:textId="48A0274E" w:rsidR="0059240D" w:rsidRPr="00F33B60" w:rsidRDefault="0059240D" w:rsidP="0059240D">
      <w:pPr>
        <w:rPr>
          <w:rFonts w:ascii="Arial" w:hAnsi="Arial" w:cs="Arial"/>
          <w:u w:val="single"/>
        </w:rPr>
      </w:pPr>
      <w:r w:rsidRPr="00F33B60">
        <w:rPr>
          <w:rFonts w:ascii="Arial" w:hAnsi="Arial" w:cs="Arial"/>
          <w:u w:val="single"/>
        </w:rPr>
        <w:t>Cutting-edge research</w:t>
      </w:r>
    </w:p>
    <w:p w14:paraId="1D144445" w14:textId="36901705" w:rsidR="000A4874" w:rsidRPr="0059240D" w:rsidRDefault="000A4874" w:rsidP="000A4874">
      <w:pPr>
        <w:pStyle w:val="ListParagraph"/>
        <w:numPr>
          <w:ilvl w:val="0"/>
          <w:numId w:val="16"/>
        </w:numPr>
      </w:pPr>
      <w:r>
        <w:lastRenderedPageBreak/>
        <w:t>We support the five-point roadmap to making the UK a “science superpower” that has been proposed by the Campaign for Science and Engineering (</w:t>
      </w:r>
      <w:proofErr w:type="spellStart"/>
      <w:r>
        <w:t>CaSE</w:t>
      </w:r>
      <w:proofErr w:type="spellEnd"/>
      <w:r>
        <w:t>).</w:t>
      </w:r>
      <w:r w:rsidR="00246F07">
        <w:rPr>
          <w:rStyle w:val="EndnoteReference"/>
        </w:rPr>
        <w:endnoteReference w:id="7"/>
      </w:r>
      <w:r>
        <w:t xml:space="preserve"> </w:t>
      </w:r>
    </w:p>
    <w:p w14:paraId="734A1026" w14:textId="77777777" w:rsidR="0059240D" w:rsidRPr="0059240D" w:rsidRDefault="0059240D" w:rsidP="0059240D">
      <w:pPr>
        <w:pStyle w:val="ListParagraph"/>
        <w:numPr>
          <w:ilvl w:val="0"/>
          <w:numId w:val="16"/>
        </w:numPr>
      </w:pPr>
      <w:r w:rsidRPr="0059240D">
        <w:t xml:space="preserve">Versus Arthritis welcomes the Government’s stated commitment to increase public R&amp;D investment to £22 billion per year by 2024-25 and asks that the Government continues to prioritise R&amp;D investment as a central pillar of the UK’s post-COVID economy. </w:t>
      </w:r>
    </w:p>
    <w:p w14:paraId="235F3FDA" w14:textId="1DE16F12" w:rsidR="0059240D" w:rsidRDefault="0059240D" w:rsidP="0059240D">
      <w:pPr>
        <w:pStyle w:val="ListParagraph"/>
        <w:numPr>
          <w:ilvl w:val="0"/>
          <w:numId w:val="16"/>
        </w:numPr>
      </w:pPr>
      <w:r w:rsidRPr="0059240D">
        <w:t xml:space="preserve">The Government must ensure a balanced combination of funding strategies to support basic discovery science, incremental, progressive R&amp;D and high risk, high return R&amp;D through a variety of funding mechanisms offering both responsive and challenge-led funding. </w:t>
      </w:r>
    </w:p>
    <w:p w14:paraId="6C6EB770" w14:textId="36DB81A0" w:rsidR="005D46AA" w:rsidRPr="0059240D" w:rsidRDefault="005D46AA" w:rsidP="0059240D">
      <w:pPr>
        <w:pStyle w:val="ListParagraph"/>
        <w:numPr>
          <w:ilvl w:val="0"/>
          <w:numId w:val="16"/>
        </w:numPr>
      </w:pPr>
      <w:r>
        <w:t>The National Institute for Health Research (NIHR) should be adequately resourced to deliver the commitments around research and innovation as set out in the NHS Long Term Plan.</w:t>
      </w:r>
    </w:p>
    <w:p w14:paraId="55DCA992" w14:textId="1A900D69" w:rsidR="0059240D" w:rsidRPr="0059240D" w:rsidRDefault="0059240D" w:rsidP="0059240D">
      <w:pPr>
        <w:pStyle w:val="ListParagraph"/>
        <w:numPr>
          <w:ilvl w:val="0"/>
          <w:numId w:val="16"/>
        </w:numPr>
      </w:pPr>
      <w:r w:rsidRPr="0059240D">
        <w:t>As part of its comprehensive R&amp;D plan and focus on research sustainability brought about by COVID-19, we ask that the Government commit to an increase in the Charity Research Support Fund (CRSF) to keep pace with levels of charity R&amp;D investment and to protect the unique partnerships between universities and charities.</w:t>
      </w:r>
    </w:p>
    <w:p w14:paraId="3FA973B7" w14:textId="27C6A8FC" w:rsidR="00DC0F4F" w:rsidRDefault="00156171" w:rsidP="00DC0F4F">
      <w:pPr>
        <w:rPr>
          <w:rFonts w:ascii="Arial" w:hAnsi="Arial" w:cs="Arial"/>
          <w:b/>
          <w:bCs/>
        </w:rPr>
      </w:pPr>
      <w:r>
        <w:rPr>
          <w:rFonts w:ascii="Arial" w:hAnsi="Arial" w:cs="Arial"/>
          <w:b/>
          <w:bCs/>
        </w:rPr>
        <w:t>SUBMISSION</w:t>
      </w:r>
    </w:p>
    <w:p w14:paraId="01C4C130" w14:textId="7D6E1DDA" w:rsidR="003E3B73" w:rsidRPr="00A925E7" w:rsidRDefault="00156171" w:rsidP="003E3B73">
      <w:pPr>
        <w:rPr>
          <w:rFonts w:ascii="Arial" w:hAnsi="Arial" w:cs="Arial"/>
          <w:b/>
          <w:u w:val="single"/>
        </w:rPr>
      </w:pPr>
      <w:r>
        <w:rPr>
          <w:rFonts w:ascii="Arial" w:hAnsi="Arial" w:cs="Arial"/>
          <w:b/>
          <w:u w:val="single"/>
        </w:rPr>
        <w:t>HEALTH SERVICES (TREATMENT)</w:t>
      </w:r>
    </w:p>
    <w:p w14:paraId="0B3F32E7" w14:textId="3900E954" w:rsidR="005649EE" w:rsidRDefault="005649EE" w:rsidP="00C11089">
      <w:pPr>
        <w:pStyle w:val="ListParagraph"/>
        <w:numPr>
          <w:ilvl w:val="0"/>
          <w:numId w:val="8"/>
        </w:numPr>
        <w:spacing w:after="0"/>
      </w:pPr>
      <w:r w:rsidRPr="006F1DBB">
        <w:t xml:space="preserve">Waiting times for </w:t>
      </w:r>
      <w:r>
        <w:t>Trauma and Orthopaedic</w:t>
      </w:r>
      <w:r w:rsidRPr="006F1DBB">
        <w:t xml:space="preserve"> surgery </w:t>
      </w:r>
      <w:r>
        <w:t xml:space="preserve">(including hip and knee replacements) </w:t>
      </w:r>
      <w:r w:rsidRPr="006F1DBB">
        <w:t xml:space="preserve">were already rising before the pandemic. COVID-19 has accelerated this trend with </w:t>
      </w:r>
      <w:r w:rsidR="00BE0D35">
        <w:t>a significant increase in the number</w:t>
      </w:r>
      <w:r w:rsidR="00BE0D35" w:rsidRPr="006F1DBB">
        <w:t xml:space="preserve"> of people with arthritis now waiting </w:t>
      </w:r>
      <w:r w:rsidR="00BE0D35">
        <w:t>a year or more</w:t>
      </w:r>
      <w:r w:rsidR="00BE0D35" w:rsidRPr="006F1DBB">
        <w:t xml:space="preserve"> for joint replacement surgery</w:t>
      </w:r>
      <w:r w:rsidR="00BE0D35">
        <w:t xml:space="preserve"> in England</w:t>
      </w:r>
      <w:r>
        <w:t>.</w:t>
      </w:r>
      <w:r w:rsidRPr="005649EE">
        <w:rPr>
          <w:color w:val="auto"/>
          <w:vertAlign w:val="superscript"/>
        </w:rPr>
        <w:t xml:space="preserve"> </w:t>
      </w:r>
      <w:r w:rsidRPr="005649EE">
        <w:rPr>
          <w:color w:val="auto"/>
          <w:vertAlign w:val="superscript"/>
        </w:rPr>
        <w:endnoteReference w:id="8"/>
      </w:r>
    </w:p>
    <w:p w14:paraId="129071CE" w14:textId="77777777" w:rsidR="005649EE" w:rsidRDefault="005649EE" w:rsidP="005649EE">
      <w:pPr>
        <w:pStyle w:val="ListParagraph"/>
        <w:numPr>
          <w:ilvl w:val="0"/>
          <w:numId w:val="0"/>
        </w:numPr>
        <w:spacing w:after="0"/>
        <w:ind w:left="360"/>
      </w:pPr>
    </w:p>
    <w:p w14:paraId="138B4082" w14:textId="37194A63" w:rsidR="00491291" w:rsidRDefault="00491291" w:rsidP="00C11089">
      <w:pPr>
        <w:pStyle w:val="ListParagraph"/>
        <w:numPr>
          <w:ilvl w:val="0"/>
          <w:numId w:val="8"/>
        </w:numPr>
        <w:spacing w:after="0"/>
      </w:pPr>
      <w:r>
        <w:t xml:space="preserve">Trauma and Orthopaedic </w:t>
      </w:r>
      <w:r w:rsidR="00E41614">
        <w:t>s</w:t>
      </w:r>
      <w:r>
        <w:t xml:space="preserve">urgery was particularly affected by the postponement and cancellation of elective operations in 2020. </w:t>
      </w:r>
      <w:r w:rsidR="002013C5">
        <w:t xml:space="preserve">In frameworks </w:t>
      </w:r>
      <w:r w:rsidR="00BE6F35">
        <w:t>used by clinicians to</w:t>
      </w:r>
      <w:r w:rsidR="002013C5">
        <w:t xml:space="preserve"> prioritise </w:t>
      </w:r>
      <w:r w:rsidR="004D6136">
        <w:t>surgery</w:t>
      </w:r>
      <w:r w:rsidR="00A933F6">
        <w:t xml:space="preserve">, </w:t>
      </w:r>
      <w:r w:rsidR="00BE6F35">
        <w:t xml:space="preserve">patients requiring </w:t>
      </w:r>
      <w:r w:rsidR="00D1276E">
        <w:t xml:space="preserve">planned </w:t>
      </w:r>
      <w:r w:rsidR="00A933F6">
        <w:t xml:space="preserve">operations </w:t>
      </w:r>
      <w:r w:rsidR="004D6136">
        <w:t xml:space="preserve">like hip and knee replacements </w:t>
      </w:r>
      <w:r w:rsidR="00A933F6">
        <w:t xml:space="preserve">were </w:t>
      </w:r>
      <w:r w:rsidR="00BE6F35">
        <w:t>designated as lower risk</w:t>
      </w:r>
      <w:r w:rsidR="6A830752">
        <w:t xml:space="preserve"> and</w:t>
      </w:r>
      <w:r w:rsidR="00BE6F35">
        <w:t xml:space="preserve"> </w:t>
      </w:r>
      <w:r w:rsidR="00595E6D">
        <w:t>priority compared to other treatment</w:t>
      </w:r>
      <w:r w:rsidR="22C15620">
        <w:t>.</w:t>
      </w:r>
      <w:r w:rsidR="00367422">
        <w:rPr>
          <w:rStyle w:val="EndnoteReference"/>
        </w:rPr>
        <w:endnoteReference w:id="9"/>
      </w:r>
      <w:r w:rsidR="003D6A2C">
        <w:t xml:space="preserve"> </w:t>
      </w:r>
      <w:r w:rsidR="002D32A1" w:rsidRPr="003F76FF">
        <w:t>There has also been significant ongoing capacity constraints in terms of the number of operating theatres and staff available</w:t>
      </w:r>
      <w:r w:rsidR="00531E44" w:rsidRPr="003F76FF">
        <w:t xml:space="preserve"> to deliver </w:t>
      </w:r>
      <w:r w:rsidR="0031234E" w:rsidRPr="003F76FF">
        <w:t>surgical care</w:t>
      </w:r>
      <w:r w:rsidR="009343C0" w:rsidRPr="003F76FF">
        <w:t>, partially</w:t>
      </w:r>
      <w:r w:rsidR="00C430BA" w:rsidRPr="003F76FF">
        <w:t xml:space="preserve"> due to </w:t>
      </w:r>
      <w:r w:rsidR="009343C0" w:rsidRPr="003F76FF">
        <w:t xml:space="preserve">the </w:t>
      </w:r>
      <w:r w:rsidR="00C430BA" w:rsidRPr="003F76FF">
        <w:t>re</w:t>
      </w:r>
      <w:r w:rsidR="008238D5" w:rsidRPr="003F76FF">
        <w:t>deployment of resources during the</w:t>
      </w:r>
      <w:r w:rsidR="009343C0" w:rsidRPr="003F76FF">
        <w:t xml:space="preserve"> peak of</w:t>
      </w:r>
      <w:r w:rsidR="008238D5" w:rsidRPr="003F76FF">
        <w:t xml:space="preserve"> pandemic.</w:t>
      </w:r>
      <w:r w:rsidR="00617D0A" w:rsidRPr="003F76FF">
        <w:rPr>
          <w:rStyle w:val="EndnoteReference"/>
        </w:rPr>
        <w:endnoteReference w:id="10"/>
      </w:r>
      <w:r w:rsidR="008238D5">
        <w:t xml:space="preserve"> </w:t>
      </w:r>
      <w:r w:rsidR="00A10CAA">
        <w:t>This has contributed to</w:t>
      </w:r>
      <w:r w:rsidR="00A31175">
        <w:t xml:space="preserve"> orthopaedic surgery recover</w:t>
      </w:r>
      <w:r w:rsidR="1C3FC456">
        <w:t>ing</w:t>
      </w:r>
      <w:r w:rsidR="003D6A2C">
        <w:t xml:space="preserve"> at a slower pace compared to other specialties</w:t>
      </w:r>
      <w:r w:rsidR="087A5F1D">
        <w:t xml:space="preserve"> and</w:t>
      </w:r>
      <w:r w:rsidR="00A10CAA">
        <w:t xml:space="preserve"> </w:t>
      </w:r>
      <w:r w:rsidR="3845A3AA">
        <w:t xml:space="preserve">to </w:t>
      </w:r>
      <w:r w:rsidR="00A10CAA">
        <w:t xml:space="preserve">higher waiting lists </w:t>
      </w:r>
      <w:r w:rsidR="09BE824A">
        <w:t>which has had a significant</w:t>
      </w:r>
      <w:r w:rsidR="00A10CAA">
        <w:t xml:space="preserve"> impact on the quality of life for people waiting for </w:t>
      </w:r>
      <w:r w:rsidR="19A48A1F">
        <w:t xml:space="preserve">joint replacement </w:t>
      </w:r>
      <w:r w:rsidR="00A10CAA">
        <w:t>surgery.</w:t>
      </w:r>
    </w:p>
    <w:p w14:paraId="2BBB9B53" w14:textId="77777777" w:rsidR="005C2E2B" w:rsidRDefault="005C2E2B" w:rsidP="005C2E2B">
      <w:pPr>
        <w:pStyle w:val="ListParagraph"/>
        <w:numPr>
          <w:ilvl w:val="0"/>
          <w:numId w:val="0"/>
        </w:numPr>
        <w:ind w:left="720"/>
      </w:pPr>
    </w:p>
    <w:p w14:paraId="70F9F4B8" w14:textId="761E17DA" w:rsidR="00D84927" w:rsidRDefault="00D84927" w:rsidP="00D84927">
      <w:pPr>
        <w:pStyle w:val="ListParagraph"/>
        <w:numPr>
          <w:ilvl w:val="0"/>
          <w:numId w:val="8"/>
        </w:numPr>
        <w:spacing w:after="0"/>
      </w:pPr>
      <w:r>
        <w:t xml:space="preserve">Recent analysis from the Health Foundation has provided further insight into the length of time people </w:t>
      </w:r>
      <w:r w:rsidR="00E74083">
        <w:t>were waiting</w:t>
      </w:r>
      <w:r>
        <w:t xml:space="preserve"> for </w:t>
      </w:r>
      <w:r w:rsidR="004E20C4">
        <w:t xml:space="preserve">a </w:t>
      </w:r>
      <w:r>
        <w:t xml:space="preserve">hip replacement </w:t>
      </w:r>
      <w:r w:rsidR="004E20C4">
        <w:t>operatio</w:t>
      </w:r>
      <w:r w:rsidR="00E74083">
        <w:t>n</w:t>
      </w:r>
      <w:r>
        <w:t>, the impact on the quality of life of those waiting and the pace that operations were recovered across England last year.</w:t>
      </w:r>
      <w:r>
        <w:rPr>
          <w:rStyle w:val="EndnoteReference"/>
        </w:rPr>
        <w:endnoteReference w:id="11"/>
      </w:r>
    </w:p>
    <w:p w14:paraId="402E181A" w14:textId="77777777" w:rsidR="00D84927" w:rsidRDefault="00D84927" w:rsidP="00D84927">
      <w:pPr>
        <w:pStyle w:val="ListParagraph"/>
        <w:numPr>
          <w:ilvl w:val="0"/>
          <w:numId w:val="0"/>
        </w:numPr>
        <w:spacing w:after="0"/>
        <w:ind w:left="360"/>
      </w:pPr>
    </w:p>
    <w:p w14:paraId="7903A923" w14:textId="74D8C7E7" w:rsidR="00C00D57" w:rsidRDefault="00F61828" w:rsidP="00D84927">
      <w:pPr>
        <w:pStyle w:val="ListParagraph"/>
        <w:numPr>
          <w:ilvl w:val="0"/>
          <w:numId w:val="8"/>
        </w:numPr>
        <w:spacing w:after="0"/>
      </w:pPr>
      <w:r>
        <w:t xml:space="preserve">As of January 2021, the Health Foundation estimated that 58,000 people had waited an additional 25 weeks </w:t>
      </w:r>
      <w:r w:rsidR="004E20C4">
        <w:t xml:space="preserve">for a hip replacement operation, equivalent to a loss of 80 </w:t>
      </w:r>
      <w:r w:rsidR="00C22FCD">
        <w:t xml:space="preserve">days in </w:t>
      </w:r>
      <w:r w:rsidR="00BF12D8">
        <w:t>“</w:t>
      </w:r>
      <w:r w:rsidR="00C22FCD">
        <w:t>perfect health</w:t>
      </w:r>
      <w:r w:rsidR="00BF12D8">
        <w:t>” (as measured by the EQ-5D model)</w:t>
      </w:r>
      <w:r w:rsidR="00C22FCD">
        <w:t>. This impact was also reflected in the</w:t>
      </w:r>
      <w:r w:rsidR="00E74083">
        <w:t xml:space="preserve"> post-surgery outcomes of those waiting for care.</w:t>
      </w:r>
      <w:r w:rsidR="00975D71">
        <w:rPr>
          <w:rStyle w:val="EndnoteReference"/>
        </w:rPr>
        <w:endnoteReference w:id="12"/>
      </w:r>
    </w:p>
    <w:p w14:paraId="1C7C98FB" w14:textId="77777777" w:rsidR="00C00D57" w:rsidRDefault="00C00D57" w:rsidP="00E74083">
      <w:pPr>
        <w:pStyle w:val="ListParagraph"/>
        <w:numPr>
          <w:ilvl w:val="0"/>
          <w:numId w:val="0"/>
        </w:numPr>
        <w:ind w:left="720"/>
      </w:pPr>
    </w:p>
    <w:p w14:paraId="435F6E98" w14:textId="3BF1D828" w:rsidR="00D84927" w:rsidRPr="003F76FF" w:rsidRDefault="00D84927" w:rsidP="00D84927">
      <w:pPr>
        <w:pStyle w:val="ListParagraph"/>
        <w:numPr>
          <w:ilvl w:val="0"/>
          <w:numId w:val="8"/>
        </w:numPr>
        <w:spacing w:after="0"/>
      </w:pPr>
      <w:r>
        <w:t xml:space="preserve">The Health Foundation analysis also showed the regional variation in the recovery of hip replacement operations last year.  Their analysis found that only London and the South East managed to recover their pre-pandemic rates of admissions for hip replacement operations in 2020. In addition, the number of admissions for hip replacement operations </w:t>
      </w:r>
      <w:r w:rsidR="00C46165">
        <w:t>in England</w:t>
      </w:r>
      <w:r>
        <w:t xml:space="preserve"> were only half (60,000) of what they were projected to be, with regions like the Midlands (15,000) </w:t>
      </w:r>
      <w:r>
        <w:lastRenderedPageBreak/>
        <w:t xml:space="preserve">and North East &amp; Yorkshire (11,000) facing a greater deficit of admissions compared to </w:t>
      </w:r>
      <w:r w:rsidRPr="003F76FF">
        <w:t>London (3,000).</w:t>
      </w:r>
    </w:p>
    <w:p w14:paraId="5B3178F7" w14:textId="77777777" w:rsidR="006F43FF" w:rsidRPr="003F76FF" w:rsidRDefault="006F43FF" w:rsidP="00453BDB">
      <w:pPr>
        <w:pStyle w:val="ListParagraph"/>
        <w:numPr>
          <w:ilvl w:val="0"/>
          <w:numId w:val="0"/>
        </w:numPr>
        <w:ind w:left="720"/>
      </w:pPr>
    </w:p>
    <w:p w14:paraId="3B49544A" w14:textId="3438E239" w:rsidR="00005110" w:rsidRPr="00B737F5" w:rsidRDefault="00B97ACC" w:rsidP="00005110">
      <w:pPr>
        <w:pStyle w:val="ListParagraph"/>
        <w:numPr>
          <w:ilvl w:val="0"/>
          <w:numId w:val="8"/>
        </w:numPr>
        <w:spacing w:after="0"/>
      </w:pPr>
      <w:r w:rsidRPr="00B737F5">
        <w:t>Furthermore, e</w:t>
      </w:r>
      <w:r w:rsidR="00AB567C" w:rsidRPr="00B737F5">
        <w:t>vidence published in April 2021 found that patients</w:t>
      </w:r>
      <w:r w:rsidR="003B4C7B" w:rsidRPr="00B737F5">
        <w:t xml:space="preserve"> living in the most deprived </w:t>
      </w:r>
      <w:r w:rsidR="005E3BB4" w:rsidRPr="00B737F5">
        <w:t xml:space="preserve">CCG </w:t>
      </w:r>
      <w:r w:rsidR="003B4C7B" w:rsidRPr="00B737F5">
        <w:t xml:space="preserve">areas </w:t>
      </w:r>
      <w:r w:rsidR="00AB567C" w:rsidRPr="00B737F5">
        <w:t xml:space="preserve">in England </w:t>
      </w:r>
      <w:r w:rsidR="003E5402" w:rsidRPr="00B737F5">
        <w:t>(as measured by the Index of Multiple Deprivation)</w:t>
      </w:r>
      <w:r w:rsidR="00176FD6" w:rsidRPr="00B737F5">
        <w:t xml:space="preserve"> had experienced the most disruption from the </w:t>
      </w:r>
      <w:r w:rsidR="005E3BB4" w:rsidRPr="00B737F5">
        <w:t>fall in elective activity</w:t>
      </w:r>
      <w:r w:rsidR="005B1169" w:rsidRPr="00B737F5">
        <w:t xml:space="preserve">, with lower numbers of completed treatment pathways compared to the least deprived </w:t>
      </w:r>
      <w:r w:rsidR="005E3BB4" w:rsidRPr="00B737F5">
        <w:t xml:space="preserve">CCG </w:t>
      </w:r>
      <w:r w:rsidR="005B1169" w:rsidRPr="00B737F5">
        <w:t>areas</w:t>
      </w:r>
      <w:r w:rsidRPr="00B737F5">
        <w:t>.</w:t>
      </w:r>
      <w:r w:rsidR="000B3568" w:rsidRPr="00B737F5">
        <w:rPr>
          <w:rStyle w:val="EndnoteReference"/>
        </w:rPr>
        <w:endnoteReference w:id="13"/>
      </w:r>
      <w:r w:rsidR="0045714E" w:rsidRPr="00B737F5">
        <w:t xml:space="preserve"> Recent analysis from the King’s Fund found that those living in the most deprived areas are now nearly twice as likely to wait </w:t>
      </w:r>
      <w:r w:rsidR="00213D0F" w:rsidRPr="00B737F5">
        <w:t xml:space="preserve">over a year for </w:t>
      </w:r>
      <w:r w:rsidR="00A0574E" w:rsidRPr="00B737F5">
        <w:t xml:space="preserve">elective </w:t>
      </w:r>
      <w:r w:rsidR="00213D0F" w:rsidRPr="00B737F5">
        <w:t>treatment compared to those in the least deprived areas.</w:t>
      </w:r>
      <w:r w:rsidR="00213D0F" w:rsidRPr="00B737F5">
        <w:rPr>
          <w:rStyle w:val="EndnoteReference"/>
        </w:rPr>
        <w:endnoteReference w:id="14"/>
      </w:r>
      <w:r w:rsidR="00213D0F" w:rsidRPr="00B737F5">
        <w:t xml:space="preserve"> </w:t>
      </w:r>
    </w:p>
    <w:p w14:paraId="3690364C" w14:textId="77777777" w:rsidR="005D27D0" w:rsidRPr="005D27D0" w:rsidRDefault="005D27D0" w:rsidP="005D27D0">
      <w:pPr>
        <w:pStyle w:val="ListParagraph"/>
        <w:numPr>
          <w:ilvl w:val="0"/>
          <w:numId w:val="0"/>
        </w:numPr>
        <w:ind w:left="720"/>
      </w:pPr>
    </w:p>
    <w:p w14:paraId="465AFD7E" w14:textId="0ECC45D0" w:rsidR="005C2E2B" w:rsidRDefault="005C2E2B" w:rsidP="00C11089">
      <w:pPr>
        <w:pStyle w:val="ListParagraph"/>
        <w:numPr>
          <w:ilvl w:val="0"/>
          <w:numId w:val="8"/>
        </w:numPr>
        <w:spacing w:after="0"/>
      </w:pPr>
      <w:r>
        <w:t>NHS</w:t>
      </w:r>
      <w:r w:rsidR="00963B9B">
        <w:t xml:space="preserve"> </w:t>
      </w:r>
      <w:r>
        <w:t>E</w:t>
      </w:r>
      <w:r w:rsidR="00963B9B">
        <w:t xml:space="preserve">ngland and Improvement reflected </w:t>
      </w:r>
      <w:r w:rsidR="00951F47">
        <w:t xml:space="preserve">the growing urgency to tackle waiting lists for </w:t>
      </w:r>
      <w:r w:rsidR="005A29D6">
        <w:t xml:space="preserve">MSK and </w:t>
      </w:r>
      <w:r w:rsidR="00951F47">
        <w:t>orthopaedic</w:t>
      </w:r>
      <w:r w:rsidR="005A29D6">
        <w:t xml:space="preserve">s by designating these areas </w:t>
      </w:r>
      <w:r w:rsidR="74D4C5B2">
        <w:t>a</w:t>
      </w:r>
      <w:r w:rsidR="005A29D6">
        <w:t xml:space="preserve"> priority for recovering non-COVID services</w:t>
      </w:r>
      <w:r w:rsidR="1D523369">
        <w:t>,</w:t>
      </w:r>
      <w:r w:rsidR="00951F47">
        <w:t xml:space="preserve"> in</w:t>
      </w:r>
      <w:r>
        <w:t xml:space="preserve"> guidance </w:t>
      </w:r>
      <w:r w:rsidR="00951F47">
        <w:t>to local areas in both</w:t>
      </w:r>
      <w:r>
        <w:t xml:space="preserve"> December 2020 and March 2021</w:t>
      </w:r>
      <w:r w:rsidR="00951F47">
        <w:t>.</w:t>
      </w:r>
      <w:r w:rsidR="00C2592B">
        <w:rPr>
          <w:rStyle w:val="EndnoteReference"/>
        </w:rPr>
        <w:endnoteReference w:id="15"/>
      </w:r>
    </w:p>
    <w:p w14:paraId="60366A0E" w14:textId="77777777" w:rsidR="00491291" w:rsidRDefault="00491291" w:rsidP="00491291">
      <w:pPr>
        <w:pStyle w:val="ListParagraph"/>
        <w:numPr>
          <w:ilvl w:val="0"/>
          <w:numId w:val="0"/>
        </w:numPr>
        <w:ind w:left="720"/>
      </w:pPr>
    </w:p>
    <w:p w14:paraId="4A6AB3EB" w14:textId="4FBD7B04" w:rsidR="005649EE" w:rsidRDefault="005649EE" w:rsidP="00C11089">
      <w:pPr>
        <w:pStyle w:val="ListParagraph"/>
        <w:numPr>
          <w:ilvl w:val="0"/>
          <w:numId w:val="8"/>
        </w:numPr>
        <w:spacing w:after="0"/>
      </w:pPr>
      <w:r>
        <w:t xml:space="preserve">The </w:t>
      </w:r>
      <w:r w:rsidR="00951F47">
        <w:t xml:space="preserve">Referral to Treatment (RTT) </w:t>
      </w:r>
      <w:r>
        <w:t xml:space="preserve">figures that were published </w:t>
      </w:r>
      <w:r w:rsidR="00951F47">
        <w:t xml:space="preserve">by NHS England and Improvement </w:t>
      </w:r>
      <w:r>
        <w:t xml:space="preserve">in early August showed the size of the </w:t>
      </w:r>
      <w:r w:rsidR="7F5D931B">
        <w:t xml:space="preserve">Trauma and Orthopaedic </w:t>
      </w:r>
      <w:r>
        <w:t>waiting list in June 2021 as follows:</w:t>
      </w:r>
      <w:r w:rsidR="003A5886">
        <w:rPr>
          <w:rStyle w:val="EndnoteReference"/>
        </w:rPr>
        <w:endnoteReference w:id="16"/>
      </w:r>
    </w:p>
    <w:p w14:paraId="7A850E2B" w14:textId="77777777" w:rsidR="005649EE" w:rsidRDefault="005649EE" w:rsidP="005649EE">
      <w:pPr>
        <w:pStyle w:val="ListParagraph"/>
        <w:numPr>
          <w:ilvl w:val="0"/>
          <w:numId w:val="0"/>
        </w:numPr>
        <w:ind w:left="720"/>
      </w:pPr>
    </w:p>
    <w:p w14:paraId="5D7D729E" w14:textId="40E64058" w:rsidR="005649EE" w:rsidRDefault="005649EE" w:rsidP="00C11089">
      <w:pPr>
        <w:pStyle w:val="ListParagraph"/>
        <w:numPr>
          <w:ilvl w:val="0"/>
          <w:numId w:val="9"/>
        </w:numPr>
      </w:pPr>
      <w:r>
        <w:t xml:space="preserve">668,763 people are on the waiting list in England for Trauma and Orthopaedic (T&amp;O) treatment.  </w:t>
      </w:r>
      <w:r w:rsidR="174DBF30">
        <w:t>This represented a</w:t>
      </w:r>
      <w:r>
        <w:t>n increase of 3% since the previous month (647,450</w:t>
      </w:r>
      <w:r w:rsidR="3F749308">
        <w:t>)</w:t>
      </w:r>
      <w:r>
        <w:t xml:space="preserve"> and </w:t>
      </w:r>
      <w:r w:rsidR="01CD944E">
        <w:t xml:space="preserve">is </w:t>
      </w:r>
      <w:r>
        <w:t>around 23% higher than the average number of people waiting in 2019 (511,834).</w:t>
      </w:r>
    </w:p>
    <w:p w14:paraId="30A2FFED" w14:textId="28B51E1A" w:rsidR="005649EE" w:rsidRDefault="005649EE" w:rsidP="00C11089">
      <w:pPr>
        <w:pStyle w:val="ListParagraph"/>
        <w:numPr>
          <w:ilvl w:val="0"/>
          <w:numId w:val="9"/>
        </w:numPr>
      </w:pPr>
      <w:r>
        <w:t>269,204 (40%) of people on the waiting list for T</w:t>
      </w:r>
      <w:r w:rsidR="00B80FE9">
        <w:t xml:space="preserve">rauma </w:t>
      </w:r>
      <w:r>
        <w:t>&amp;</w:t>
      </w:r>
      <w:r w:rsidR="00B80FE9">
        <w:t xml:space="preserve"> </w:t>
      </w:r>
      <w:r>
        <w:t>O</w:t>
      </w:r>
      <w:r w:rsidR="00B80FE9">
        <w:t>rthopaedic</w:t>
      </w:r>
      <w:r>
        <w:t xml:space="preserve"> treatment </w:t>
      </w:r>
      <w:r w:rsidR="6C62B48A">
        <w:t>had been</w:t>
      </w:r>
      <w:r>
        <w:t xml:space="preserve"> waiting longer than 18 weeks.  This compares to 280,994 (43%) the previous month and around 87,250 (17%) in 2019. The total number waiting over 18 weeks has decreased </w:t>
      </w:r>
      <w:r w:rsidR="10235419">
        <w:t>slig</w:t>
      </w:r>
      <w:r w:rsidR="75EAF500">
        <w:t>h</w:t>
      </w:r>
      <w:r w:rsidR="10235419">
        <w:t>tly (</w:t>
      </w:r>
      <w:r>
        <w:t>by 4%</w:t>
      </w:r>
      <w:r w:rsidR="4601908F">
        <w:t>)</w:t>
      </w:r>
      <w:r>
        <w:t xml:space="preserve"> since the previous month</w:t>
      </w:r>
      <w:r w:rsidR="59DB2EAC">
        <w:t>’s figures</w:t>
      </w:r>
      <w:r w:rsidR="6C56A926">
        <w:t>.</w:t>
      </w:r>
      <w:r w:rsidR="682365DF">
        <w:t xml:space="preserve"> </w:t>
      </w:r>
    </w:p>
    <w:p w14:paraId="7840E97B" w14:textId="68C96409" w:rsidR="005649EE" w:rsidRDefault="005649EE" w:rsidP="00C11089">
      <w:pPr>
        <w:pStyle w:val="ListParagraph"/>
        <w:numPr>
          <w:ilvl w:val="0"/>
          <w:numId w:val="9"/>
        </w:numPr>
      </w:pPr>
      <w:r>
        <w:t>64,277 (10%) of people on the waiting list for T</w:t>
      </w:r>
      <w:r w:rsidR="00B628BE">
        <w:t xml:space="preserve">rauma </w:t>
      </w:r>
      <w:r>
        <w:t>&amp;</w:t>
      </w:r>
      <w:r w:rsidR="00B628BE">
        <w:t xml:space="preserve"> </w:t>
      </w:r>
      <w:r>
        <w:t>O</w:t>
      </w:r>
      <w:r w:rsidR="00B628BE">
        <w:t>rthopaedic</w:t>
      </w:r>
      <w:r>
        <w:t xml:space="preserve"> treatment were waiting longer than 52 weeks/one year, a decrease of 9% (6,078 people) since last month. (May 21 – 70,355; April 21 – 81,056; March 21 – 92,165; Feb 21 – 84,447 (14%); Jan 21 – 67,173 (11%); Dec 20 – 49,450 (9%).</w:t>
      </w:r>
    </w:p>
    <w:p w14:paraId="7CB218E1" w14:textId="32E64ABD" w:rsidR="4B9F7670" w:rsidRDefault="5C0A6338" w:rsidP="3DDF71C5">
      <w:pPr>
        <w:pStyle w:val="ListParagraph"/>
        <w:numPr>
          <w:ilvl w:val="0"/>
          <w:numId w:val="9"/>
        </w:numPr>
        <w:rPr>
          <w:rFonts w:asciiTheme="minorHAnsi" w:hAnsiTheme="minorHAnsi" w:cstheme="minorBidi"/>
        </w:rPr>
      </w:pPr>
      <w:r>
        <w:t>However, a</w:t>
      </w:r>
      <w:r w:rsidR="6E58B062">
        <w:t xml:space="preserve">s Table 1 </w:t>
      </w:r>
      <w:r w:rsidR="0EAA8514">
        <w:t>below</w:t>
      </w:r>
      <w:r w:rsidR="4B9F7670">
        <w:t xml:space="preserve"> indicates, the numbers of people waiting between 72 and 102 weeks for Trauma and Orthopaedic </w:t>
      </w:r>
      <w:r w:rsidR="00001B98">
        <w:t>treatment</w:t>
      </w:r>
      <w:r w:rsidR="4B9F7670">
        <w:t xml:space="preserve"> </w:t>
      </w:r>
      <w:r w:rsidR="364F8577">
        <w:t xml:space="preserve">actually </w:t>
      </w:r>
      <w:r w:rsidR="4B9F7670">
        <w:t>increased between May and June 2021.</w:t>
      </w:r>
    </w:p>
    <w:p w14:paraId="6D4A1156" w14:textId="77777777" w:rsidR="005649EE" w:rsidRDefault="005649EE" w:rsidP="005649EE">
      <w:pPr>
        <w:pStyle w:val="ListParagraph"/>
        <w:numPr>
          <w:ilvl w:val="0"/>
          <w:numId w:val="0"/>
        </w:numPr>
        <w:ind w:left="720"/>
      </w:pPr>
    </w:p>
    <w:p w14:paraId="4D88019C" w14:textId="568B727B" w:rsidR="005649EE" w:rsidRDefault="005649EE" w:rsidP="00C11089">
      <w:pPr>
        <w:pStyle w:val="ListParagraph"/>
        <w:numPr>
          <w:ilvl w:val="0"/>
          <w:numId w:val="8"/>
        </w:numPr>
        <w:spacing w:after="0"/>
      </w:pPr>
      <w:r>
        <w:t xml:space="preserve">Whilst the number of people waiting more than </w:t>
      </w:r>
      <w:r w:rsidRPr="009E68F7">
        <w:t xml:space="preserve">52 </w:t>
      </w:r>
      <w:r w:rsidR="329F557C">
        <w:t>weeks</w:t>
      </w:r>
      <w:r w:rsidRPr="009E68F7">
        <w:t xml:space="preserve"> </w:t>
      </w:r>
      <w:r>
        <w:t>has decreased in the last two months (reflecting NHS priorities), the overall numbers waiting for this length of time has increased significantly since the start of the pandemic.</w:t>
      </w:r>
    </w:p>
    <w:p w14:paraId="75B290C4" w14:textId="77777777" w:rsidR="005649EE" w:rsidRDefault="005649EE" w:rsidP="005649EE">
      <w:pPr>
        <w:pStyle w:val="ListParagraph"/>
        <w:numPr>
          <w:ilvl w:val="0"/>
          <w:numId w:val="0"/>
        </w:numPr>
        <w:spacing w:after="0"/>
        <w:ind w:left="360"/>
      </w:pPr>
    </w:p>
    <w:p w14:paraId="5E6899E6" w14:textId="4A980669" w:rsidR="005649EE" w:rsidRDefault="005649EE" w:rsidP="00BF12D8">
      <w:pPr>
        <w:pStyle w:val="ListParagraph"/>
        <w:numPr>
          <w:ilvl w:val="0"/>
          <w:numId w:val="8"/>
        </w:numPr>
        <w:spacing w:after="0"/>
      </w:pPr>
      <w:r>
        <w:t xml:space="preserve">NHS England has also </w:t>
      </w:r>
      <w:r w:rsidR="77445507">
        <w:t>started</w:t>
      </w:r>
      <w:r>
        <w:t xml:space="preserve"> to record the numbers of people waiting up to two years or 104 weeks for Trauma and Orthopaedic </w:t>
      </w:r>
      <w:r w:rsidR="00001B98">
        <w:t>treatment</w:t>
      </w:r>
      <w:r>
        <w:t>.</w:t>
      </w:r>
      <w:r w:rsidRPr="00943441">
        <w:t xml:space="preserve"> </w:t>
      </w:r>
      <w:r>
        <w:t xml:space="preserve"> As the figures below demonstrate, at least 64,277 people </w:t>
      </w:r>
      <w:r w:rsidR="7DFF258E">
        <w:t>had been</w:t>
      </w:r>
      <w:r>
        <w:t xml:space="preserve"> waiting between 52 and 104 weeks for treatment as of June 2021.</w:t>
      </w:r>
    </w:p>
    <w:p w14:paraId="1FF26BA4" w14:textId="12B1F29E" w:rsidR="00827A6B" w:rsidRPr="003904E6" w:rsidRDefault="00827A6B" w:rsidP="00F50EB6">
      <w:pPr>
        <w:spacing w:after="0" w:line="240" w:lineRule="auto"/>
        <w:rPr>
          <w:b/>
          <w:bCs/>
        </w:rPr>
      </w:pPr>
    </w:p>
    <w:p w14:paraId="4FB55D4E" w14:textId="4874E5E3" w:rsidR="00827A6B" w:rsidRPr="00745B72" w:rsidRDefault="00827A6B" w:rsidP="00F50EB6">
      <w:pPr>
        <w:rPr>
          <w:rFonts w:ascii="Arial" w:hAnsi="Arial" w:cs="Arial"/>
          <w:u w:val="single"/>
        </w:rPr>
      </w:pPr>
      <w:r w:rsidRPr="00745B72">
        <w:rPr>
          <w:rFonts w:ascii="Arial" w:hAnsi="Arial" w:cs="Arial"/>
          <w:u w:val="single"/>
        </w:rPr>
        <w:t xml:space="preserve">Table 1: </w:t>
      </w:r>
      <w:r w:rsidR="00F50EB6" w:rsidRPr="00745B72">
        <w:rPr>
          <w:rFonts w:ascii="Arial" w:hAnsi="Arial" w:cs="Arial"/>
          <w:u w:val="single"/>
        </w:rPr>
        <w:t>RTT Waiting Times, June 2021 (52-104 weeks)</w:t>
      </w:r>
    </w:p>
    <w:tbl>
      <w:tblPr>
        <w:tblStyle w:val="TableGrid"/>
        <w:tblW w:w="9615" w:type="dxa"/>
        <w:tblLook w:val="04A0" w:firstRow="1" w:lastRow="0" w:firstColumn="1" w:lastColumn="0" w:noHBand="0" w:noVBand="1"/>
      </w:tblPr>
      <w:tblGrid>
        <w:gridCol w:w="2830"/>
        <w:gridCol w:w="1985"/>
        <w:gridCol w:w="4800"/>
      </w:tblGrid>
      <w:tr w:rsidR="00F50EB6" w14:paraId="7D3CFC62" w14:textId="77777777" w:rsidTr="007109DA">
        <w:tc>
          <w:tcPr>
            <w:tcW w:w="2830" w:type="dxa"/>
          </w:tcPr>
          <w:p w14:paraId="47A4228F" w14:textId="77777777" w:rsidR="00F50EB6" w:rsidRPr="00CB1230" w:rsidRDefault="00F50EB6" w:rsidP="004E7772">
            <w:pPr>
              <w:rPr>
                <w:rFonts w:ascii="Arial" w:hAnsi="Arial" w:cs="Arial"/>
                <w:b/>
                <w:bCs/>
              </w:rPr>
            </w:pPr>
            <w:r w:rsidRPr="00CB1230">
              <w:rPr>
                <w:rFonts w:ascii="Arial" w:hAnsi="Arial" w:cs="Arial"/>
                <w:b/>
                <w:bCs/>
              </w:rPr>
              <w:t>Waiting time</w:t>
            </w:r>
          </w:p>
        </w:tc>
        <w:tc>
          <w:tcPr>
            <w:tcW w:w="1985" w:type="dxa"/>
          </w:tcPr>
          <w:p w14:paraId="7ECEB3C4" w14:textId="77777777" w:rsidR="00F50EB6" w:rsidRPr="00CB1230" w:rsidRDefault="00F50EB6" w:rsidP="004E7772">
            <w:pPr>
              <w:rPr>
                <w:rFonts w:ascii="Arial" w:hAnsi="Arial" w:cs="Arial"/>
                <w:b/>
                <w:bCs/>
              </w:rPr>
            </w:pPr>
            <w:r>
              <w:rPr>
                <w:rFonts w:ascii="Arial" w:hAnsi="Arial" w:cs="Arial"/>
                <w:b/>
                <w:bCs/>
              </w:rPr>
              <w:t>June 2021</w:t>
            </w:r>
          </w:p>
        </w:tc>
        <w:tc>
          <w:tcPr>
            <w:tcW w:w="4800" w:type="dxa"/>
          </w:tcPr>
          <w:p w14:paraId="5AD37504" w14:textId="77777777" w:rsidR="00F50EB6" w:rsidRPr="00CB1230" w:rsidRDefault="00F50EB6" w:rsidP="004E7772">
            <w:pPr>
              <w:rPr>
                <w:rFonts w:ascii="Arial" w:hAnsi="Arial" w:cs="Arial"/>
                <w:b/>
                <w:bCs/>
              </w:rPr>
            </w:pPr>
            <w:r>
              <w:rPr>
                <w:rFonts w:ascii="Arial" w:hAnsi="Arial" w:cs="Arial"/>
                <w:b/>
                <w:bCs/>
              </w:rPr>
              <w:t>Previous month (May 2021)</w:t>
            </w:r>
          </w:p>
        </w:tc>
      </w:tr>
      <w:tr w:rsidR="00F50EB6" w14:paraId="44A99CB6" w14:textId="77777777" w:rsidTr="007109DA">
        <w:tc>
          <w:tcPr>
            <w:tcW w:w="2830" w:type="dxa"/>
          </w:tcPr>
          <w:p w14:paraId="27AB24F4" w14:textId="77777777" w:rsidR="00F50EB6" w:rsidRPr="001E0922" w:rsidRDefault="00F50EB6" w:rsidP="004E7772">
            <w:pPr>
              <w:rPr>
                <w:rFonts w:ascii="Arial" w:hAnsi="Arial" w:cs="Arial"/>
              </w:rPr>
            </w:pPr>
            <w:r w:rsidRPr="001E0922">
              <w:rPr>
                <w:rFonts w:ascii="Arial" w:hAnsi="Arial" w:cs="Arial"/>
              </w:rPr>
              <w:t xml:space="preserve">GT 52 </w:t>
            </w:r>
            <w:r>
              <w:rPr>
                <w:rFonts w:ascii="Arial" w:hAnsi="Arial" w:cs="Arial"/>
              </w:rPr>
              <w:t>to 62 weeks</w:t>
            </w:r>
          </w:p>
        </w:tc>
        <w:tc>
          <w:tcPr>
            <w:tcW w:w="1985" w:type="dxa"/>
          </w:tcPr>
          <w:p w14:paraId="6BB5671A" w14:textId="77777777" w:rsidR="00F50EB6" w:rsidRPr="001E0922" w:rsidRDefault="00F50EB6" w:rsidP="004E7772">
            <w:pPr>
              <w:rPr>
                <w:rFonts w:ascii="Arial" w:hAnsi="Arial" w:cs="Arial"/>
              </w:rPr>
            </w:pPr>
            <w:r>
              <w:rPr>
                <w:rFonts w:ascii="Arial" w:hAnsi="Arial" w:cs="Arial"/>
              </w:rPr>
              <w:t>13,053 (2.0%)</w:t>
            </w:r>
          </w:p>
        </w:tc>
        <w:tc>
          <w:tcPr>
            <w:tcW w:w="4800" w:type="dxa"/>
          </w:tcPr>
          <w:p w14:paraId="29412EB5" w14:textId="77777777" w:rsidR="00F50EB6" w:rsidRPr="001E0922" w:rsidRDefault="00F50EB6" w:rsidP="004E7772">
            <w:pPr>
              <w:rPr>
                <w:rFonts w:ascii="Arial" w:hAnsi="Arial" w:cs="Arial"/>
              </w:rPr>
            </w:pPr>
            <w:r>
              <w:rPr>
                <w:rFonts w:ascii="Arial" w:hAnsi="Arial" w:cs="Arial"/>
              </w:rPr>
              <w:t>10,566 (1.6%)</w:t>
            </w:r>
          </w:p>
        </w:tc>
      </w:tr>
      <w:tr w:rsidR="00F50EB6" w14:paraId="6D2ED0CD" w14:textId="77777777" w:rsidTr="007109DA">
        <w:tc>
          <w:tcPr>
            <w:tcW w:w="2830" w:type="dxa"/>
          </w:tcPr>
          <w:p w14:paraId="39EDCC7B" w14:textId="77777777" w:rsidR="00F50EB6" w:rsidRPr="001E0922" w:rsidRDefault="00F50EB6" w:rsidP="004E7772">
            <w:pPr>
              <w:rPr>
                <w:rFonts w:ascii="Arial" w:hAnsi="Arial" w:cs="Arial"/>
              </w:rPr>
            </w:pPr>
            <w:r>
              <w:rPr>
                <w:rFonts w:ascii="Arial" w:hAnsi="Arial" w:cs="Arial"/>
              </w:rPr>
              <w:t>GT 62 to 72 weeks</w:t>
            </w:r>
          </w:p>
        </w:tc>
        <w:tc>
          <w:tcPr>
            <w:tcW w:w="1985" w:type="dxa"/>
          </w:tcPr>
          <w:p w14:paraId="72CA66C5" w14:textId="77777777" w:rsidR="00F50EB6" w:rsidRPr="001E0922" w:rsidRDefault="00F50EB6" w:rsidP="004E7772">
            <w:pPr>
              <w:rPr>
                <w:rFonts w:ascii="Arial" w:hAnsi="Arial" w:cs="Arial"/>
              </w:rPr>
            </w:pPr>
            <w:r>
              <w:rPr>
                <w:rFonts w:ascii="Arial" w:hAnsi="Arial" w:cs="Arial"/>
              </w:rPr>
              <w:t>18,734 (2.8%)</w:t>
            </w:r>
          </w:p>
        </w:tc>
        <w:tc>
          <w:tcPr>
            <w:tcW w:w="4800" w:type="dxa"/>
          </w:tcPr>
          <w:p w14:paraId="59D57678" w14:textId="77777777" w:rsidR="00F50EB6" w:rsidRPr="001E0922" w:rsidRDefault="00F50EB6" w:rsidP="004E7772">
            <w:pPr>
              <w:rPr>
                <w:rFonts w:ascii="Arial" w:hAnsi="Arial" w:cs="Arial"/>
              </w:rPr>
            </w:pPr>
            <w:r>
              <w:rPr>
                <w:rFonts w:ascii="Arial" w:hAnsi="Arial" w:cs="Arial"/>
              </w:rPr>
              <w:t>31,523 (4.9%)</w:t>
            </w:r>
          </w:p>
        </w:tc>
      </w:tr>
      <w:tr w:rsidR="00F50EB6" w14:paraId="1DDD11E6" w14:textId="77777777" w:rsidTr="007109DA">
        <w:tc>
          <w:tcPr>
            <w:tcW w:w="2830" w:type="dxa"/>
          </w:tcPr>
          <w:p w14:paraId="380D484D" w14:textId="77777777" w:rsidR="00F50EB6" w:rsidRPr="001E0922" w:rsidRDefault="00F50EB6" w:rsidP="004E7772">
            <w:pPr>
              <w:rPr>
                <w:rFonts w:ascii="Arial" w:hAnsi="Arial" w:cs="Arial"/>
              </w:rPr>
            </w:pPr>
            <w:r>
              <w:rPr>
                <w:rFonts w:ascii="Arial" w:hAnsi="Arial" w:cs="Arial"/>
              </w:rPr>
              <w:t>GT 72 to 82 weeks</w:t>
            </w:r>
          </w:p>
        </w:tc>
        <w:tc>
          <w:tcPr>
            <w:tcW w:w="1985" w:type="dxa"/>
          </w:tcPr>
          <w:p w14:paraId="709B8750" w14:textId="77777777" w:rsidR="00F50EB6" w:rsidRPr="001E0922" w:rsidRDefault="00F50EB6" w:rsidP="004E7772">
            <w:pPr>
              <w:rPr>
                <w:rFonts w:ascii="Arial" w:hAnsi="Arial" w:cs="Arial"/>
              </w:rPr>
            </w:pPr>
            <w:r>
              <w:rPr>
                <w:rFonts w:ascii="Arial" w:hAnsi="Arial" w:cs="Arial"/>
              </w:rPr>
              <w:t>17,906 (2.7%)</w:t>
            </w:r>
          </w:p>
        </w:tc>
        <w:tc>
          <w:tcPr>
            <w:tcW w:w="4800" w:type="dxa"/>
          </w:tcPr>
          <w:p w14:paraId="19A303FF" w14:textId="77777777" w:rsidR="00F50EB6" w:rsidRPr="001E0922" w:rsidRDefault="00F50EB6" w:rsidP="004E7772">
            <w:pPr>
              <w:rPr>
                <w:rFonts w:ascii="Arial" w:hAnsi="Arial" w:cs="Arial"/>
              </w:rPr>
            </w:pPr>
            <w:r>
              <w:rPr>
                <w:rFonts w:ascii="Arial" w:hAnsi="Arial" w:cs="Arial"/>
              </w:rPr>
              <w:t>15,725 (2.4%)</w:t>
            </w:r>
          </w:p>
        </w:tc>
      </w:tr>
      <w:tr w:rsidR="00F50EB6" w14:paraId="24115508" w14:textId="77777777" w:rsidTr="007109DA">
        <w:tc>
          <w:tcPr>
            <w:tcW w:w="2830" w:type="dxa"/>
          </w:tcPr>
          <w:p w14:paraId="45046A3D" w14:textId="77777777" w:rsidR="00F50EB6" w:rsidRPr="00CB1230" w:rsidRDefault="00F50EB6" w:rsidP="004E7772">
            <w:pPr>
              <w:rPr>
                <w:rFonts w:ascii="Arial" w:hAnsi="Arial" w:cs="Arial"/>
              </w:rPr>
            </w:pPr>
            <w:r>
              <w:rPr>
                <w:rFonts w:ascii="Arial" w:hAnsi="Arial" w:cs="Arial"/>
              </w:rPr>
              <w:lastRenderedPageBreak/>
              <w:t>GT 82 to 92 weeks</w:t>
            </w:r>
          </w:p>
        </w:tc>
        <w:tc>
          <w:tcPr>
            <w:tcW w:w="1985" w:type="dxa"/>
          </w:tcPr>
          <w:p w14:paraId="556C7D27" w14:textId="77777777" w:rsidR="00F50EB6" w:rsidRPr="00CB1230" w:rsidRDefault="00F50EB6" w:rsidP="004E7772">
            <w:pPr>
              <w:rPr>
                <w:rFonts w:ascii="Arial" w:hAnsi="Arial" w:cs="Arial"/>
              </w:rPr>
            </w:pPr>
            <w:r>
              <w:rPr>
                <w:rFonts w:ascii="Arial" w:hAnsi="Arial" w:cs="Arial"/>
              </w:rPr>
              <w:t>9,229 (1.4%)</w:t>
            </w:r>
          </w:p>
        </w:tc>
        <w:tc>
          <w:tcPr>
            <w:tcW w:w="4800" w:type="dxa"/>
          </w:tcPr>
          <w:p w14:paraId="3E0A1696" w14:textId="77777777" w:rsidR="00F50EB6" w:rsidRPr="00CB1230" w:rsidRDefault="00F50EB6" w:rsidP="004E7772">
            <w:pPr>
              <w:rPr>
                <w:rFonts w:ascii="Arial" w:hAnsi="Arial" w:cs="Arial"/>
              </w:rPr>
            </w:pPr>
            <w:r>
              <w:rPr>
                <w:rFonts w:ascii="Arial" w:hAnsi="Arial" w:cs="Arial"/>
              </w:rPr>
              <w:t>8,191 (1.3%)</w:t>
            </w:r>
          </w:p>
        </w:tc>
      </w:tr>
      <w:tr w:rsidR="00F50EB6" w14:paraId="66570260" w14:textId="77777777" w:rsidTr="007109DA">
        <w:tc>
          <w:tcPr>
            <w:tcW w:w="2830" w:type="dxa"/>
          </w:tcPr>
          <w:p w14:paraId="47F7D3E5" w14:textId="77777777" w:rsidR="00F50EB6" w:rsidRPr="001E0922" w:rsidRDefault="00F50EB6" w:rsidP="004E7772">
            <w:pPr>
              <w:rPr>
                <w:rFonts w:ascii="Arial" w:hAnsi="Arial" w:cs="Arial"/>
              </w:rPr>
            </w:pPr>
            <w:r>
              <w:rPr>
                <w:rFonts w:ascii="Arial" w:hAnsi="Arial" w:cs="Arial"/>
              </w:rPr>
              <w:t>GT 92 to 102 weeks</w:t>
            </w:r>
          </w:p>
        </w:tc>
        <w:tc>
          <w:tcPr>
            <w:tcW w:w="1985" w:type="dxa"/>
          </w:tcPr>
          <w:p w14:paraId="0988D6AE" w14:textId="77777777" w:rsidR="00F50EB6" w:rsidRPr="001E0922" w:rsidRDefault="00F50EB6" w:rsidP="004E7772">
            <w:pPr>
              <w:rPr>
                <w:rFonts w:ascii="Arial" w:hAnsi="Arial" w:cs="Arial"/>
              </w:rPr>
            </w:pPr>
            <w:r>
              <w:rPr>
                <w:rFonts w:ascii="Arial" w:hAnsi="Arial" w:cs="Arial"/>
              </w:rPr>
              <w:t>3,719 (0.6%)</w:t>
            </w:r>
          </w:p>
        </w:tc>
        <w:tc>
          <w:tcPr>
            <w:tcW w:w="4800" w:type="dxa"/>
          </w:tcPr>
          <w:p w14:paraId="61A0868F" w14:textId="77777777" w:rsidR="00F50EB6" w:rsidRPr="001E0922" w:rsidRDefault="00F50EB6" w:rsidP="004E7772">
            <w:pPr>
              <w:rPr>
                <w:rFonts w:ascii="Arial" w:hAnsi="Arial" w:cs="Arial"/>
              </w:rPr>
            </w:pPr>
            <w:r>
              <w:rPr>
                <w:rFonts w:ascii="Arial" w:hAnsi="Arial" w:cs="Arial"/>
              </w:rPr>
              <w:t>3,198 (0.5%)</w:t>
            </w:r>
          </w:p>
        </w:tc>
      </w:tr>
      <w:tr w:rsidR="00F50EB6" w14:paraId="1204949B" w14:textId="77777777" w:rsidTr="007109DA">
        <w:tc>
          <w:tcPr>
            <w:tcW w:w="2830" w:type="dxa"/>
          </w:tcPr>
          <w:p w14:paraId="33030254" w14:textId="77777777" w:rsidR="00F50EB6" w:rsidRPr="00F8061C" w:rsidRDefault="00F50EB6" w:rsidP="004E7772">
            <w:pPr>
              <w:rPr>
                <w:rFonts w:ascii="Arial" w:hAnsi="Arial" w:cs="Arial"/>
              </w:rPr>
            </w:pPr>
            <w:r>
              <w:rPr>
                <w:rFonts w:ascii="Arial" w:hAnsi="Arial" w:cs="Arial"/>
              </w:rPr>
              <w:t>GT 102 to 104 weeks</w:t>
            </w:r>
          </w:p>
        </w:tc>
        <w:tc>
          <w:tcPr>
            <w:tcW w:w="1985" w:type="dxa"/>
          </w:tcPr>
          <w:p w14:paraId="157D281C" w14:textId="77777777" w:rsidR="00F50EB6" w:rsidRPr="00F8061C" w:rsidRDefault="00F50EB6" w:rsidP="004E7772">
            <w:pPr>
              <w:rPr>
                <w:rFonts w:ascii="Arial" w:hAnsi="Arial" w:cs="Arial"/>
              </w:rPr>
            </w:pPr>
            <w:r>
              <w:rPr>
                <w:rFonts w:ascii="Arial" w:hAnsi="Arial" w:cs="Arial"/>
              </w:rPr>
              <w:t>407 (0.1%)</w:t>
            </w:r>
          </w:p>
        </w:tc>
        <w:tc>
          <w:tcPr>
            <w:tcW w:w="4800" w:type="dxa"/>
          </w:tcPr>
          <w:p w14:paraId="7D787A9B" w14:textId="77777777" w:rsidR="00F50EB6" w:rsidRPr="00F8061C" w:rsidRDefault="00F50EB6" w:rsidP="004E7772">
            <w:pPr>
              <w:rPr>
                <w:rFonts w:ascii="Arial" w:hAnsi="Arial" w:cs="Arial"/>
              </w:rPr>
            </w:pPr>
            <w:r>
              <w:rPr>
                <w:rFonts w:ascii="Arial" w:hAnsi="Arial" w:cs="Arial"/>
              </w:rPr>
              <w:t>304 (0.1%)</w:t>
            </w:r>
          </w:p>
        </w:tc>
      </w:tr>
      <w:tr w:rsidR="00F50EB6" w14:paraId="139AE6B4" w14:textId="77777777" w:rsidTr="007109DA">
        <w:tc>
          <w:tcPr>
            <w:tcW w:w="2830" w:type="dxa"/>
          </w:tcPr>
          <w:p w14:paraId="54C5C15E" w14:textId="77777777" w:rsidR="00F50EB6" w:rsidRPr="00CB1230" w:rsidRDefault="00F50EB6" w:rsidP="004E7772">
            <w:pPr>
              <w:rPr>
                <w:rFonts w:ascii="Arial" w:hAnsi="Arial" w:cs="Arial"/>
              </w:rPr>
            </w:pPr>
            <w:r>
              <w:rPr>
                <w:rFonts w:ascii="Arial" w:hAnsi="Arial" w:cs="Arial"/>
              </w:rPr>
              <w:t>GT 104 weeks (2 years)</w:t>
            </w:r>
          </w:p>
        </w:tc>
        <w:tc>
          <w:tcPr>
            <w:tcW w:w="1985" w:type="dxa"/>
          </w:tcPr>
          <w:p w14:paraId="419822CB" w14:textId="77777777" w:rsidR="00F50EB6" w:rsidRPr="00CB1230" w:rsidRDefault="00F50EB6" w:rsidP="004E7772">
            <w:pPr>
              <w:rPr>
                <w:rFonts w:ascii="Arial" w:hAnsi="Arial" w:cs="Arial"/>
              </w:rPr>
            </w:pPr>
            <w:r>
              <w:rPr>
                <w:rFonts w:ascii="Arial" w:hAnsi="Arial" w:cs="Arial"/>
              </w:rPr>
              <w:t>1,229 (0.2%)</w:t>
            </w:r>
          </w:p>
        </w:tc>
        <w:tc>
          <w:tcPr>
            <w:tcW w:w="4800" w:type="dxa"/>
          </w:tcPr>
          <w:p w14:paraId="047B91F4" w14:textId="77777777" w:rsidR="00F50EB6" w:rsidRPr="00CB1230" w:rsidRDefault="00F50EB6" w:rsidP="004E7772">
            <w:pPr>
              <w:rPr>
                <w:rFonts w:ascii="Arial" w:hAnsi="Arial" w:cs="Arial"/>
              </w:rPr>
            </w:pPr>
            <w:r>
              <w:rPr>
                <w:rFonts w:ascii="Arial" w:hAnsi="Arial" w:cs="Arial"/>
              </w:rPr>
              <w:t>812 (0.1%)</w:t>
            </w:r>
          </w:p>
        </w:tc>
      </w:tr>
      <w:tr w:rsidR="00F50EB6" w14:paraId="624149E6" w14:textId="77777777" w:rsidTr="007109DA">
        <w:tc>
          <w:tcPr>
            <w:tcW w:w="2830" w:type="dxa"/>
          </w:tcPr>
          <w:p w14:paraId="38914F8C" w14:textId="77777777" w:rsidR="00F50EB6" w:rsidRPr="00CB1230" w:rsidRDefault="00F50EB6" w:rsidP="004E7772">
            <w:pPr>
              <w:rPr>
                <w:rFonts w:ascii="Arial" w:hAnsi="Arial" w:cs="Arial"/>
                <w:b/>
                <w:bCs/>
              </w:rPr>
            </w:pPr>
            <w:r w:rsidRPr="00CB1230">
              <w:rPr>
                <w:rFonts w:ascii="Arial" w:hAnsi="Arial" w:cs="Arial"/>
                <w:b/>
                <w:bCs/>
              </w:rPr>
              <w:t>GT 52 weeks</w:t>
            </w:r>
          </w:p>
        </w:tc>
        <w:tc>
          <w:tcPr>
            <w:tcW w:w="1985" w:type="dxa"/>
          </w:tcPr>
          <w:p w14:paraId="39A584A1" w14:textId="77777777" w:rsidR="00F50EB6" w:rsidRPr="00CB1230" w:rsidRDefault="00F50EB6" w:rsidP="004E7772">
            <w:pPr>
              <w:rPr>
                <w:rFonts w:ascii="Arial" w:hAnsi="Arial" w:cs="Arial"/>
                <w:b/>
                <w:bCs/>
              </w:rPr>
            </w:pPr>
            <w:r>
              <w:rPr>
                <w:rFonts w:ascii="Arial" w:hAnsi="Arial" w:cs="Arial"/>
                <w:b/>
                <w:bCs/>
              </w:rPr>
              <w:t>64,277</w:t>
            </w:r>
          </w:p>
        </w:tc>
        <w:tc>
          <w:tcPr>
            <w:tcW w:w="4800" w:type="dxa"/>
          </w:tcPr>
          <w:p w14:paraId="1DDDD501" w14:textId="77777777" w:rsidR="00F50EB6" w:rsidRPr="00CB1230" w:rsidRDefault="00F50EB6" w:rsidP="004E7772">
            <w:pPr>
              <w:rPr>
                <w:rFonts w:ascii="Arial" w:hAnsi="Arial" w:cs="Arial"/>
                <w:b/>
                <w:bCs/>
              </w:rPr>
            </w:pPr>
            <w:r>
              <w:rPr>
                <w:rFonts w:ascii="Arial" w:hAnsi="Arial" w:cs="Arial"/>
                <w:b/>
                <w:bCs/>
              </w:rPr>
              <w:t>70,355</w:t>
            </w:r>
          </w:p>
        </w:tc>
      </w:tr>
    </w:tbl>
    <w:p w14:paraId="138B9F6F" w14:textId="77777777" w:rsidR="008C1564" w:rsidRDefault="008C1564" w:rsidP="008C1564">
      <w:pPr>
        <w:pStyle w:val="ListParagraph"/>
        <w:numPr>
          <w:ilvl w:val="0"/>
          <w:numId w:val="0"/>
        </w:numPr>
        <w:spacing w:after="0"/>
        <w:ind w:left="360"/>
      </w:pPr>
    </w:p>
    <w:p w14:paraId="6E5CA4AD" w14:textId="1CA225AA" w:rsidR="00912783" w:rsidRPr="00943441" w:rsidRDefault="00DF319A" w:rsidP="00C11089">
      <w:pPr>
        <w:pStyle w:val="ListParagraph"/>
        <w:numPr>
          <w:ilvl w:val="0"/>
          <w:numId w:val="8"/>
        </w:numPr>
        <w:spacing w:after="0"/>
      </w:pPr>
      <w:r>
        <w:t>Lengthening waiting times for joint replacement surgery over the last year ha</w:t>
      </w:r>
      <w:r w:rsidR="1AAF486A">
        <w:t>ve</w:t>
      </w:r>
      <w:r>
        <w:t xml:space="preserve"> had a significant impact on people with arthritis</w:t>
      </w:r>
      <w:r w:rsidR="00262077">
        <w:t>.</w:t>
      </w:r>
      <w:r w:rsidR="00912783">
        <w:t xml:space="preserve">  </w:t>
      </w:r>
      <w:r w:rsidR="00912783" w:rsidRPr="00943441">
        <w:t>Between 22</w:t>
      </w:r>
      <w:r w:rsidR="00912783" w:rsidRPr="00943441">
        <w:rPr>
          <w:vertAlign w:val="superscript"/>
        </w:rPr>
        <w:t>nd</w:t>
      </w:r>
      <w:r w:rsidR="00912783" w:rsidRPr="00943441">
        <w:t xml:space="preserve"> October and 4</w:t>
      </w:r>
      <w:r w:rsidR="00912783" w:rsidRPr="00943441">
        <w:rPr>
          <w:vertAlign w:val="superscript"/>
        </w:rPr>
        <w:t>th</w:t>
      </w:r>
      <w:r w:rsidR="00912783" w:rsidRPr="00943441">
        <w:t xml:space="preserve"> December 2020, Versus Arthritis surveyed people waiting for joint replacement surgery and found that</w:t>
      </w:r>
      <w:r w:rsidR="002C2F6D">
        <w:rPr>
          <w:rStyle w:val="EndnoteReference"/>
        </w:rPr>
        <w:endnoteReference w:id="17"/>
      </w:r>
      <w:r w:rsidR="00912783" w:rsidRPr="00943441">
        <w:t>:</w:t>
      </w:r>
    </w:p>
    <w:p w14:paraId="732682C5" w14:textId="77777777" w:rsidR="00912783" w:rsidRDefault="00912783" w:rsidP="00C11089">
      <w:pPr>
        <w:pStyle w:val="ListParagraph"/>
        <w:numPr>
          <w:ilvl w:val="0"/>
          <w:numId w:val="10"/>
        </w:numPr>
        <w:spacing w:after="0"/>
      </w:pPr>
      <w:r>
        <w:t>79% reported their physical health had worsened</w:t>
      </w:r>
    </w:p>
    <w:p w14:paraId="2773BE92" w14:textId="77777777" w:rsidR="00912783" w:rsidRDefault="00912783" w:rsidP="00C11089">
      <w:pPr>
        <w:pStyle w:val="ListParagraph"/>
        <w:numPr>
          <w:ilvl w:val="0"/>
          <w:numId w:val="10"/>
        </w:numPr>
        <w:spacing w:after="0"/>
      </w:pPr>
      <w:r>
        <w:t>89% said their pain levels had deteriorated</w:t>
      </w:r>
    </w:p>
    <w:p w14:paraId="1E62BC62" w14:textId="77777777" w:rsidR="00912783" w:rsidRDefault="00912783" w:rsidP="00C11089">
      <w:pPr>
        <w:pStyle w:val="ListParagraph"/>
        <w:numPr>
          <w:ilvl w:val="0"/>
          <w:numId w:val="10"/>
        </w:numPr>
        <w:spacing w:after="0"/>
      </w:pPr>
      <w:r>
        <w:t>90% reported reduced mobility</w:t>
      </w:r>
    </w:p>
    <w:p w14:paraId="4CE1D12B" w14:textId="77777777" w:rsidR="00912783" w:rsidRDefault="00912783" w:rsidP="00C11089">
      <w:pPr>
        <w:pStyle w:val="ListParagraph"/>
        <w:numPr>
          <w:ilvl w:val="0"/>
          <w:numId w:val="10"/>
        </w:numPr>
        <w:spacing w:after="0"/>
      </w:pPr>
      <w:r>
        <w:t>79% said they were now less independent</w:t>
      </w:r>
    </w:p>
    <w:p w14:paraId="0E224919" w14:textId="02C6E796" w:rsidR="00912783" w:rsidRDefault="00912783" w:rsidP="00C11089">
      <w:pPr>
        <w:pStyle w:val="ListParagraph"/>
        <w:numPr>
          <w:ilvl w:val="0"/>
          <w:numId w:val="10"/>
        </w:numPr>
        <w:spacing w:after="0"/>
      </w:pPr>
      <w:r>
        <w:t>72% reported a deterioration in their mental health</w:t>
      </w:r>
    </w:p>
    <w:p w14:paraId="23AF0EA1" w14:textId="77777777" w:rsidR="00AD51FC" w:rsidRPr="003B7851" w:rsidRDefault="00AD51FC" w:rsidP="00DD7D65">
      <w:pPr>
        <w:pStyle w:val="ListParagraph"/>
        <w:numPr>
          <w:ilvl w:val="0"/>
          <w:numId w:val="0"/>
        </w:numPr>
        <w:spacing w:after="0"/>
        <w:ind w:left="720"/>
      </w:pPr>
    </w:p>
    <w:p w14:paraId="52AD5724" w14:textId="038EDCD0" w:rsidR="00186211" w:rsidRPr="002C2F6D" w:rsidRDefault="00186211" w:rsidP="00C11089">
      <w:pPr>
        <w:pStyle w:val="ListParagraph"/>
        <w:numPr>
          <w:ilvl w:val="0"/>
          <w:numId w:val="8"/>
        </w:numPr>
      </w:pPr>
      <w:r w:rsidRPr="002C2F6D">
        <w:t xml:space="preserve">These findings have been reinforced in a more recent survey </w:t>
      </w:r>
      <w:r w:rsidR="00787206" w:rsidRPr="002C2F6D">
        <w:t>of 549 respondents</w:t>
      </w:r>
      <w:r w:rsidR="00E82FDC" w:rsidRPr="002C2F6D">
        <w:t xml:space="preserve"> waiting for joint replacement surgery</w:t>
      </w:r>
      <w:r w:rsidR="00787206" w:rsidRPr="007C4166">
        <w:t xml:space="preserve"> </w:t>
      </w:r>
      <w:r w:rsidRPr="007C4166">
        <w:t>carried out by Versus Arthritis in May and June 2021</w:t>
      </w:r>
      <w:r w:rsidR="00787206" w:rsidRPr="007C4166">
        <w:t xml:space="preserve">.  In response to the question “What has been impacted by the wait for surgery?” </w:t>
      </w:r>
      <w:r w:rsidR="000B5CA6" w:rsidRPr="002C2F6D">
        <w:t>(</w:t>
      </w:r>
      <w:r w:rsidR="00787206" w:rsidRPr="002C2F6D">
        <w:t xml:space="preserve">respondents </w:t>
      </w:r>
      <w:r w:rsidR="33A155FE" w:rsidRPr="002C2F6D">
        <w:t>c</w:t>
      </w:r>
      <w:r w:rsidR="7E2F5A25" w:rsidRPr="002C2F6D">
        <w:t>ould</w:t>
      </w:r>
      <w:r w:rsidR="00787206" w:rsidRPr="002C2F6D">
        <w:t xml:space="preserve"> choose more than one option</w:t>
      </w:r>
      <w:r w:rsidR="6FB4F4AA" w:rsidRPr="007C4166">
        <w:t>)</w:t>
      </w:r>
      <w:r w:rsidR="5925BE2A" w:rsidRPr="007C4166">
        <w:t xml:space="preserve"> the results were as follows</w:t>
      </w:r>
      <w:r w:rsidR="1A6CBCC5" w:rsidRPr="007C4166">
        <w:t>:</w:t>
      </w:r>
      <w:r w:rsidRPr="002C2F6D">
        <w:rPr>
          <w:vertAlign w:val="superscript"/>
        </w:rPr>
        <w:endnoteReference w:id="18"/>
      </w:r>
      <w:r w:rsidRPr="002C2F6D">
        <w:t xml:space="preserve"> </w:t>
      </w:r>
    </w:p>
    <w:p w14:paraId="6AF66704" w14:textId="54875BFE" w:rsidR="00530F2C" w:rsidRDefault="00530F2C" w:rsidP="00C11089">
      <w:pPr>
        <w:pStyle w:val="ListParagraph"/>
        <w:numPr>
          <w:ilvl w:val="0"/>
          <w:numId w:val="5"/>
        </w:numPr>
        <w:rPr>
          <w:rFonts w:asciiTheme="minorHAnsi" w:hAnsiTheme="minorHAnsi" w:cstheme="minorBidi"/>
        </w:rPr>
      </w:pPr>
      <w:r>
        <w:t xml:space="preserve">46% </w:t>
      </w:r>
      <w:r w:rsidR="1FE91A3E">
        <w:t xml:space="preserve">- </w:t>
      </w:r>
      <w:r>
        <w:t>Mobility and staying physically active</w:t>
      </w:r>
    </w:p>
    <w:p w14:paraId="466530AF" w14:textId="0B97BD49" w:rsidR="00530F2C" w:rsidRDefault="00530F2C" w:rsidP="00C11089">
      <w:pPr>
        <w:pStyle w:val="ListParagraph"/>
        <w:numPr>
          <w:ilvl w:val="0"/>
          <w:numId w:val="5"/>
        </w:numPr>
      </w:pPr>
      <w:r>
        <w:t xml:space="preserve">44% </w:t>
      </w:r>
      <w:r w:rsidR="2DE42C0D">
        <w:t xml:space="preserve">- </w:t>
      </w:r>
      <w:r>
        <w:t>Physical health and managing my pain</w:t>
      </w:r>
    </w:p>
    <w:p w14:paraId="44254576" w14:textId="2FC33F0C" w:rsidR="00530F2C" w:rsidRDefault="00530F2C" w:rsidP="00C11089">
      <w:pPr>
        <w:pStyle w:val="ListParagraph"/>
        <w:numPr>
          <w:ilvl w:val="0"/>
          <w:numId w:val="5"/>
        </w:numPr>
      </w:pPr>
      <w:r>
        <w:t xml:space="preserve">32% </w:t>
      </w:r>
      <w:r w:rsidR="700F3EA9">
        <w:t xml:space="preserve">- </w:t>
      </w:r>
      <w:r>
        <w:t xml:space="preserve">Mental Health </w:t>
      </w:r>
    </w:p>
    <w:p w14:paraId="1E9436E7" w14:textId="6EFA86C6" w:rsidR="00530F2C" w:rsidRDefault="00530F2C" w:rsidP="00C11089">
      <w:pPr>
        <w:pStyle w:val="ListParagraph"/>
        <w:numPr>
          <w:ilvl w:val="0"/>
          <w:numId w:val="5"/>
        </w:numPr>
      </w:pPr>
      <w:r>
        <w:t xml:space="preserve">40% </w:t>
      </w:r>
      <w:r w:rsidR="1114D9E1">
        <w:t xml:space="preserve">- </w:t>
      </w:r>
      <w:r w:rsidR="62B6FAA5">
        <w:t>D</w:t>
      </w:r>
      <w:r>
        <w:t>aily life (e.g. at home, getting out, relationships)</w:t>
      </w:r>
    </w:p>
    <w:p w14:paraId="18CCF001" w14:textId="77777777" w:rsidR="00262077" w:rsidRDefault="00262077" w:rsidP="00463B8B">
      <w:pPr>
        <w:pStyle w:val="ListParagraph"/>
        <w:numPr>
          <w:ilvl w:val="0"/>
          <w:numId w:val="0"/>
        </w:numPr>
        <w:spacing w:after="0" w:line="240" w:lineRule="auto"/>
        <w:ind w:left="720"/>
      </w:pPr>
    </w:p>
    <w:p w14:paraId="07310632" w14:textId="3C93251D" w:rsidR="0007600A" w:rsidRPr="00745B72" w:rsidRDefault="004B080F" w:rsidP="009E5D59">
      <w:pPr>
        <w:spacing w:after="0"/>
        <w:rPr>
          <w:rFonts w:ascii="Arial" w:hAnsi="Arial" w:cs="Arial"/>
          <w:bCs/>
          <w:color w:val="000000"/>
          <w:u w:val="single"/>
          <w:shd w:val="clear" w:color="auto" w:fill="FFFFFF"/>
        </w:rPr>
      </w:pPr>
      <w:r w:rsidRPr="00745B72">
        <w:rPr>
          <w:rFonts w:ascii="Arial" w:hAnsi="Arial" w:cs="Arial"/>
          <w:bCs/>
          <w:color w:val="000000"/>
          <w:u w:val="single"/>
          <w:shd w:val="clear" w:color="auto" w:fill="FFFFFF"/>
        </w:rPr>
        <w:t>Workforce and capacity</w:t>
      </w:r>
    </w:p>
    <w:p w14:paraId="16D8DB90" w14:textId="0C81F2FE" w:rsidR="000F201B" w:rsidRPr="00BB1506" w:rsidRDefault="000F201B" w:rsidP="000F201B">
      <w:pPr>
        <w:spacing w:after="0"/>
        <w:rPr>
          <w:rFonts w:ascii="Arial" w:hAnsi="Arial" w:cs="Arial"/>
          <w:bCs/>
          <w:color w:val="000000"/>
          <w:shd w:val="clear" w:color="auto" w:fill="FFFFFF"/>
        </w:rPr>
      </w:pPr>
    </w:p>
    <w:p w14:paraId="04179F37" w14:textId="512363C5" w:rsidR="00E12B92" w:rsidRPr="00C35CE3" w:rsidRDefault="00854FF6" w:rsidP="00C11089">
      <w:pPr>
        <w:pStyle w:val="ListParagraph"/>
        <w:numPr>
          <w:ilvl w:val="0"/>
          <w:numId w:val="8"/>
        </w:numPr>
        <w:spacing w:after="0"/>
        <w:rPr>
          <w:color w:val="000000"/>
          <w:shd w:val="clear" w:color="auto" w:fill="FFFFFF"/>
        </w:rPr>
      </w:pPr>
      <w:r w:rsidRPr="00BB1506">
        <w:rPr>
          <w:bCs/>
          <w:color w:val="000000"/>
          <w:shd w:val="clear" w:color="auto" w:fill="FFFFFF"/>
        </w:rPr>
        <w:t>Since the onset of the COVID-19 pandemic, there</w:t>
      </w:r>
      <w:r w:rsidR="00930E7C" w:rsidRPr="006B4565">
        <w:rPr>
          <w:bCs/>
          <w:color w:val="000000"/>
          <w:shd w:val="clear" w:color="auto" w:fill="FFFFFF"/>
        </w:rPr>
        <w:t xml:space="preserve"> </w:t>
      </w:r>
      <w:r w:rsidR="3894504B" w:rsidRPr="0077125E">
        <w:rPr>
          <w:color w:val="000000"/>
          <w:shd w:val="clear" w:color="auto" w:fill="FFFFFF"/>
        </w:rPr>
        <w:t xml:space="preserve">has been </w:t>
      </w:r>
      <w:r w:rsidR="00C95966" w:rsidRPr="0077125E">
        <w:rPr>
          <w:bCs/>
          <w:color w:val="000000"/>
          <w:shd w:val="clear" w:color="auto" w:fill="FFFFFF"/>
        </w:rPr>
        <w:t>severe disruption to</w:t>
      </w:r>
      <w:r w:rsidR="00BE2B68" w:rsidRPr="0077125E">
        <w:rPr>
          <w:bCs/>
          <w:color w:val="000000"/>
          <w:shd w:val="clear" w:color="auto" w:fill="FFFFFF"/>
        </w:rPr>
        <w:t xml:space="preserve"> the delivery of</w:t>
      </w:r>
      <w:r w:rsidR="00C95966" w:rsidRPr="00D84927">
        <w:rPr>
          <w:bCs/>
          <w:color w:val="000000"/>
          <w:shd w:val="clear" w:color="auto" w:fill="FFFFFF"/>
        </w:rPr>
        <w:t xml:space="preserve"> elective surgery</w:t>
      </w:r>
      <w:r w:rsidR="00BE2B68" w:rsidRPr="004E20C4">
        <w:rPr>
          <w:bCs/>
          <w:color w:val="000000"/>
          <w:shd w:val="clear" w:color="auto" w:fill="FFFFFF"/>
        </w:rPr>
        <w:t xml:space="preserve"> in England</w:t>
      </w:r>
      <w:r w:rsidR="00C95966" w:rsidRPr="00504B6D">
        <w:rPr>
          <w:bCs/>
          <w:color w:val="000000"/>
          <w:shd w:val="clear" w:color="auto" w:fill="FFFFFF"/>
        </w:rPr>
        <w:t xml:space="preserve"> </w:t>
      </w:r>
      <w:r w:rsidRPr="00504B6D">
        <w:rPr>
          <w:bCs/>
          <w:color w:val="000000"/>
          <w:shd w:val="clear" w:color="auto" w:fill="FFFFFF"/>
        </w:rPr>
        <w:t>due to</w:t>
      </w:r>
      <w:r w:rsidR="00C95966" w:rsidRPr="005230C9">
        <w:rPr>
          <w:bCs/>
          <w:color w:val="000000"/>
          <w:shd w:val="clear" w:color="auto" w:fill="FFFFFF"/>
        </w:rPr>
        <w:t xml:space="preserve"> </w:t>
      </w:r>
      <w:r w:rsidR="00B80A4F" w:rsidRPr="00DD52B3">
        <w:rPr>
          <w:bCs/>
          <w:color w:val="000000"/>
          <w:shd w:val="clear" w:color="auto" w:fill="FFFFFF"/>
        </w:rPr>
        <w:t xml:space="preserve">an increase </w:t>
      </w:r>
      <w:r w:rsidR="00BE2B68" w:rsidRPr="003C5A42">
        <w:rPr>
          <w:bCs/>
          <w:color w:val="000000"/>
          <w:shd w:val="clear" w:color="auto" w:fill="FFFFFF"/>
        </w:rPr>
        <w:t xml:space="preserve">in demand for </w:t>
      </w:r>
      <w:r w:rsidR="54ACC356" w:rsidRPr="006A4436">
        <w:t>h</w:t>
      </w:r>
      <w:r w:rsidR="60D59961" w:rsidRPr="002B3BE8">
        <w:rPr>
          <w:color w:val="000000"/>
          <w:shd w:val="clear" w:color="auto" w:fill="FFFFFF"/>
        </w:rPr>
        <w:t>ospital</w:t>
      </w:r>
      <w:r w:rsidR="00BE2B68" w:rsidRPr="008F44EB">
        <w:rPr>
          <w:bCs/>
          <w:color w:val="000000"/>
          <w:shd w:val="clear" w:color="auto" w:fill="FFFFFF"/>
        </w:rPr>
        <w:t xml:space="preserve"> bed space linked to</w:t>
      </w:r>
      <w:r w:rsidR="00B80A4F" w:rsidRPr="006D776D">
        <w:rPr>
          <w:bCs/>
          <w:color w:val="000000"/>
          <w:shd w:val="clear" w:color="auto" w:fill="FFFFFF"/>
        </w:rPr>
        <w:t xml:space="preserve"> COVID-19 infections</w:t>
      </w:r>
      <w:r w:rsidR="00BE2B68" w:rsidRPr="006D776D">
        <w:rPr>
          <w:bCs/>
          <w:color w:val="000000"/>
          <w:shd w:val="clear" w:color="auto" w:fill="FFFFFF"/>
        </w:rPr>
        <w:t>.</w:t>
      </w:r>
      <w:r w:rsidR="00FE5D26" w:rsidRPr="00F82554">
        <w:rPr>
          <w:bCs/>
          <w:color w:val="000000"/>
          <w:shd w:val="clear" w:color="auto" w:fill="FFFFFF"/>
        </w:rPr>
        <w:t xml:space="preserve"> </w:t>
      </w:r>
      <w:r w:rsidR="007B9814" w:rsidRPr="00545387">
        <w:rPr>
          <w:color w:val="000000"/>
          <w:shd w:val="clear" w:color="auto" w:fill="FFFFFF"/>
        </w:rPr>
        <w:t>E</w:t>
      </w:r>
      <w:r w:rsidR="007B9814" w:rsidRPr="009A2F64">
        <w:t xml:space="preserve">lective surgery </w:t>
      </w:r>
      <w:r w:rsidR="007B9814" w:rsidRPr="00086FE9">
        <w:t>was postponed across the whole of England from</w:t>
      </w:r>
      <w:r w:rsidR="007B9814" w:rsidRPr="00491ACD">
        <w:t xml:space="preserve"> April to July 2020, and so</w:t>
      </w:r>
      <w:r w:rsidR="70DC888D" w:rsidRPr="00491ACD">
        <w:t>me local areas chose to</w:t>
      </w:r>
      <w:r w:rsidR="007B9814" w:rsidRPr="00491ACD">
        <w:t xml:space="preserve"> suspend</w:t>
      </w:r>
      <w:r w:rsidR="007B665B" w:rsidRPr="00D7357E">
        <w:t xml:space="preserve"> elective surgery during periods where COVID-19 infections </w:t>
      </w:r>
      <w:r w:rsidR="3B2445BC" w:rsidRPr="00D7357E">
        <w:t>ha</w:t>
      </w:r>
      <w:r w:rsidR="03B2FD1F" w:rsidRPr="00D7357E">
        <w:t>d</w:t>
      </w:r>
      <w:r w:rsidR="007B665B" w:rsidRPr="00D7357E">
        <w:t xml:space="preserve"> increased (particularly </w:t>
      </w:r>
      <w:r w:rsidR="00BD60B5">
        <w:t xml:space="preserve">during </w:t>
      </w:r>
      <w:r w:rsidR="007B665B" w:rsidRPr="00D7357E">
        <w:t>Winter 2020-21 and the start of July 2021).</w:t>
      </w:r>
    </w:p>
    <w:p w14:paraId="01A701A8" w14:textId="77777777" w:rsidR="00251EA0" w:rsidRPr="00C35CE3" w:rsidRDefault="00251EA0" w:rsidP="00C35CE3">
      <w:pPr>
        <w:pStyle w:val="ListParagraph"/>
        <w:numPr>
          <w:ilvl w:val="0"/>
          <w:numId w:val="0"/>
        </w:numPr>
        <w:spacing w:after="0"/>
        <w:ind w:left="360"/>
        <w:rPr>
          <w:color w:val="000000"/>
          <w:shd w:val="clear" w:color="auto" w:fill="FFFFFF"/>
        </w:rPr>
      </w:pPr>
    </w:p>
    <w:p w14:paraId="79869212" w14:textId="4E4CD65D" w:rsidR="00251EA0" w:rsidRPr="00BB1506" w:rsidRDefault="0086651E" w:rsidP="00C11089">
      <w:pPr>
        <w:pStyle w:val="ListParagraph"/>
        <w:numPr>
          <w:ilvl w:val="0"/>
          <w:numId w:val="8"/>
        </w:numPr>
        <w:spacing w:after="0"/>
        <w:rPr>
          <w:color w:val="000000"/>
          <w:shd w:val="clear" w:color="auto" w:fill="FFFFFF"/>
        </w:rPr>
      </w:pPr>
      <w:r>
        <w:rPr>
          <w:color w:val="000000"/>
          <w:shd w:val="clear" w:color="auto" w:fill="FFFFFF"/>
        </w:rPr>
        <w:t xml:space="preserve">Survey work carried out by the British Orthopaedic Association (BOA) and the British Orthopaedic Directors Society (BODS) </w:t>
      </w:r>
      <w:r w:rsidR="00804C8C">
        <w:rPr>
          <w:color w:val="000000"/>
          <w:shd w:val="clear" w:color="auto" w:fill="FFFFFF"/>
        </w:rPr>
        <w:t>in 2020 highlight</w:t>
      </w:r>
      <w:r w:rsidR="00767548">
        <w:rPr>
          <w:color w:val="000000"/>
          <w:shd w:val="clear" w:color="auto" w:fill="FFFFFF"/>
        </w:rPr>
        <w:t>ed</w:t>
      </w:r>
      <w:r w:rsidR="00804C8C">
        <w:rPr>
          <w:color w:val="000000"/>
          <w:shd w:val="clear" w:color="auto" w:fill="FFFFFF"/>
        </w:rPr>
        <w:t xml:space="preserve"> the challenges</w:t>
      </w:r>
      <w:r w:rsidR="00251EA0">
        <w:rPr>
          <w:color w:val="000000"/>
          <w:shd w:val="clear" w:color="auto" w:fill="FFFFFF"/>
        </w:rPr>
        <w:t xml:space="preserve"> </w:t>
      </w:r>
      <w:r w:rsidR="007565F2">
        <w:rPr>
          <w:color w:val="000000"/>
          <w:shd w:val="clear" w:color="auto" w:fill="FFFFFF"/>
        </w:rPr>
        <w:t>faced</w:t>
      </w:r>
      <w:r w:rsidR="00804C8C">
        <w:rPr>
          <w:color w:val="000000"/>
          <w:shd w:val="clear" w:color="auto" w:fill="FFFFFF"/>
        </w:rPr>
        <w:t xml:space="preserve"> by </w:t>
      </w:r>
      <w:r w:rsidR="00832C8A">
        <w:rPr>
          <w:color w:val="000000"/>
          <w:shd w:val="clear" w:color="auto" w:fill="FFFFFF"/>
        </w:rPr>
        <w:t>Trusts</w:t>
      </w:r>
      <w:r w:rsidR="007565F2">
        <w:rPr>
          <w:color w:val="000000"/>
          <w:shd w:val="clear" w:color="auto" w:fill="FFFFFF"/>
        </w:rPr>
        <w:t xml:space="preserve"> when </w:t>
      </w:r>
      <w:r w:rsidR="00832C8A">
        <w:rPr>
          <w:color w:val="000000"/>
          <w:shd w:val="clear" w:color="auto" w:fill="FFFFFF"/>
        </w:rPr>
        <w:t xml:space="preserve">orthopaedic </w:t>
      </w:r>
      <w:r w:rsidR="00FF6DC6">
        <w:rPr>
          <w:color w:val="000000"/>
          <w:shd w:val="clear" w:color="auto" w:fill="FFFFFF"/>
        </w:rPr>
        <w:t>services were</w:t>
      </w:r>
      <w:r w:rsidR="007565F2">
        <w:rPr>
          <w:color w:val="000000"/>
          <w:shd w:val="clear" w:color="auto" w:fill="FFFFFF"/>
        </w:rPr>
        <w:t xml:space="preserve"> restarted last Summer</w:t>
      </w:r>
      <w:r w:rsidR="00804C8C">
        <w:rPr>
          <w:color w:val="000000"/>
          <w:shd w:val="clear" w:color="auto" w:fill="FFFFFF"/>
        </w:rPr>
        <w:t xml:space="preserve">. </w:t>
      </w:r>
      <w:r w:rsidR="00767548">
        <w:rPr>
          <w:color w:val="000000"/>
          <w:shd w:val="clear" w:color="auto" w:fill="FFFFFF"/>
        </w:rPr>
        <w:t>BOA/BODS found</w:t>
      </w:r>
      <w:r w:rsidR="00804C8C">
        <w:rPr>
          <w:color w:val="000000"/>
          <w:shd w:val="clear" w:color="auto" w:fill="FFFFFF"/>
        </w:rPr>
        <w:t xml:space="preserve"> </w:t>
      </w:r>
      <w:r w:rsidR="007565F2">
        <w:rPr>
          <w:color w:val="000000"/>
          <w:shd w:val="clear" w:color="auto" w:fill="FFFFFF"/>
        </w:rPr>
        <w:t>significant regional variation</w:t>
      </w:r>
      <w:r w:rsidR="00767548">
        <w:rPr>
          <w:color w:val="000000"/>
          <w:shd w:val="clear" w:color="auto" w:fill="FFFFFF"/>
        </w:rPr>
        <w:t xml:space="preserve"> in </w:t>
      </w:r>
      <w:r w:rsidR="00661215">
        <w:rPr>
          <w:color w:val="000000"/>
          <w:shd w:val="clear" w:color="auto" w:fill="FFFFFF"/>
        </w:rPr>
        <w:t>the recovery of elective orthopaedic services</w:t>
      </w:r>
      <w:r w:rsidR="00767548">
        <w:rPr>
          <w:color w:val="000000"/>
          <w:shd w:val="clear" w:color="auto" w:fill="FFFFFF"/>
        </w:rPr>
        <w:t xml:space="preserve">, </w:t>
      </w:r>
      <w:r w:rsidR="00D47D75">
        <w:rPr>
          <w:color w:val="000000"/>
          <w:shd w:val="clear" w:color="auto" w:fill="FFFFFF"/>
        </w:rPr>
        <w:t>recommending that additional resources were required to help</w:t>
      </w:r>
      <w:r w:rsidR="00832C8A">
        <w:rPr>
          <w:color w:val="000000"/>
          <w:shd w:val="clear" w:color="auto" w:fill="FFFFFF"/>
        </w:rPr>
        <w:t xml:space="preserve"> Trusts meet </w:t>
      </w:r>
      <w:r w:rsidR="00FF6DC6">
        <w:rPr>
          <w:color w:val="000000"/>
          <w:shd w:val="clear" w:color="auto" w:fill="FFFFFF"/>
        </w:rPr>
        <w:t>NHS England targets</w:t>
      </w:r>
      <w:r w:rsidR="00507714">
        <w:rPr>
          <w:color w:val="000000"/>
          <w:shd w:val="clear" w:color="auto" w:fill="FFFFFF"/>
        </w:rPr>
        <w:t>.</w:t>
      </w:r>
      <w:r w:rsidR="00C35CE3">
        <w:rPr>
          <w:rStyle w:val="EndnoteReference"/>
          <w:color w:val="000000"/>
          <w:shd w:val="clear" w:color="auto" w:fill="FFFFFF"/>
        </w:rPr>
        <w:endnoteReference w:id="19"/>
      </w:r>
    </w:p>
    <w:p w14:paraId="573D895A" w14:textId="77777777" w:rsidR="00E12B92" w:rsidRDefault="00E12B92" w:rsidP="00E12B92">
      <w:pPr>
        <w:pStyle w:val="ListParagraph"/>
        <w:numPr>
          <w:ilvl w:val="0"/>
          <w:numId w:val="0"/>
        </w:numPr>
        <w:spacing w:after="0"/>
        <w:ind w:left="360"/>
        <w:rPr>
          <w:bCs/>
          <w:color w:val="000000"/>
          <w:shd w:val="clear" w:color="auto" w:fill="FFFFFF"/>
        </w:rPr>
      </w:pPr>
    </w:p>
    <w:p w14:paraId="4AE61850" w14:textId="66561397" w:rsidR="00B11636" w:rsidRDefault="00063780" w:rsidP="00C11089">
      <w:pPr>
        <w:pStyle w:val="ListParagraph"/>
        <w:numPr>
          <w:ilvl w:val="0"/>
          <w:numId w:val="8"/>
        </w:numPr>
        <w:spacing w:after="0"/>
        <w:rPr>
          <w:bCs/>
          <w:color w:val="000000"/>
          <w:shd w:val="clear" w:color="auto" w:fill="FFFFFF"/>
        </w:rPr>
      </w:pPr>
      <w:r>
        <w:rPr>
          <w:bCs/>
          <w:color w:val="000000"/>
          <w:shd w:val="clear" w:color="auto" w:fill="FFFFFF"/>
        </w:rPr>
        <w:t>The</w:t>
      </w:r>
      <w:r w:rsidR="00E12B92">
        <w:rPr>
          <w:bCs/>
          <w:color w:val="000000"/>
          <w:shd w:val="clear" w:color="auto" w:fill="FFFFFF"/>
        </w:rPr>
        <w:t xml:space="preserve"> disruption to </w:t>
      </w:r>
      <w:r w:rsidR="00AF2186">
        <w:rPr>
          <w:bCs/>
          <w:color w:val="000000"/>
          <w:shd w:val="clear" w:color="auto" w:fill="FFFFFF"/>
        </w:rPr>
        <w:t>elective surgery</w:t>
      </w:r>
      <w:r w:rsidR="00506D5A">
        <w:rPr>
          <w:bCs/>
          <w:color w:val="000000"/>
          <w:shd w:val="clear" w:color="auto" w:fill="FFFFFF"/>
        </w:rPr>
        <w:t xml:space="preserve"> during 2020 and 2021</w:t>
      </w:r>
      <w:r w:rsidR="00E12B92">
        <w:rPr>
          <w:bCs/>
          <w:color w:val="000000"/>
          <w:shd w:val="clear" w:color="auto" w:fill="FFFFFF"/>
        </w:rPr>
        <w:t xml:space="preserve"> has led to significant increases in waiting lists </w:t>
      </w:r>
      <w:r>
        <w:rPr>
          <w:bCs/>
          <w:color w:val="000000"/>
          <w:shd w:val="clear" w:color="auto" w:fill="FFFFFF"/>
        </w:rPr>
        <w:t xml:space="preserve">and </w:t>
      </w:r>
      <w:r w:rsidR="00E12B92">
        <w:rPr>
          <w:bCs/>
          <w:color w:val="000000"/>
          <w:shd w:val="clear" w:color="auto" w:fill="FFFFFF"/>
        </w:rPr>
        <w:t>highlighted the</w:t>
      </w:r>
      <w:r w:rsidR="009A7530">
        <w:rPr>
          <w:bCs/>
          <w:color w:val="000000"/>
          <w:shd w:val="clear" w:color="auto" w:fill="FFFFFF"/>
        </w:rPr>
        <w:t xml:space="preserve"> </w:t>
      </w:r>
      <w:r w:rsidR="00854FF6">
        <w:rPr>
          <w:bCs/>
          <w:color w:val="000000"/>
          <w:shd w:val="clear" w:color="auto" w:fill="FFFFFF"/>
        </w:rPr>
        <w:t>limits in the current</w:t>
      </w:r>
      <w:r w:rsidR="00FE5D26">
        <w:rPr>
          <w:bCs/>
          <w:color w:val="000000"/>
          <w:shd w:val="clear" w:color="auto" w:fill="FFFFFF"/>
        </w:rPr>
        <w:t xml:space="preserve"> capacity within the NHS to be able to deliver elective surgery alongside </w:t>
      </w:r>
      <w:r w:rsidR="00D74BCC">
        <w:rPr>
          <w:bCs/>
          <w:color w:val="000000"/>
          <w:shd w:val="clear" w:color="auto" w:fill="FFFFFF"/>
        </w:rPr>
        <w:t>being able to respond to future COVID-19 infection outbreaks.</w:t>
      </w:r>
    </w:p>
    <w:p w14:paraId="783F7F3D" w14:textId="77777777" w:rsidR="00B11636" w:rsidRPr="00B11636" w:rsidRDefault="00B11636" w:rsidP="00B11636">
      <w:pPr>
        <w:pStyle w:val="ListParagraph"/>
        <w:numPr>
          <w:ilvl w:val="0"/>
          <w:numId w:val="0"/>
        </w:numPr>
        <w:ind w:left="720"/>
        <w:rPr>
          <w:bCs/>
          <w:color w:val="000000"/>
          <w:shd w:val="clear" w:color="auto" w:fill="FFFFFF"/>
        </w:rPr>
      </w:pPr>
    </w:p>
    <w:p w14:paraId="262531AD" w14:textId="104A8B04" w:rsidR="00663747" w:rsidRPr="00113D08" w:rsidRDefault="00944AE4" w:rsidP="6E17E580">
      <w:pPr>
        <w:pStyle w:val="ListParagraph"/>
        <w:numPr>
          <w:ilvl w:val="0"/>
          <w:numId w:val="8"/>
        </w:numPr>
        <w:spacing w:after="0"/>
        <w:rPr>
          <w:color w:val="000000"/>
          <w:shd w:val="clear" w:color="auto" w:fill="FFFFFF"/>
        </w:rPr>
      </w:pPr>
      <w:r>
        <w:rPr>
          <w:color w:val="000000"/>
          <w:shd w:val="clear" w:color="auto" w:fill="FFFFFF"/>
        </w:rPr>
        <w:t>Safely r</w:t>
      </w:r>
      <w:r w:rsidR="5CB19830" w:rsidRPr="00113D08">
        <w:rPr>
          <w:color w:val="000000"/>
          <w:shd w:val="clear" w:color="auto" w:fill="FFFFFF"/>
        </w:rPr>
        <w:t xml:space="preserve">educing </w:t>
      </w:r>
      <w:r w:rsidR="006D64BB" w:rsidRPr="00113D08">
        <w:rPr>
          <w:bCs/>
          <w:color w:val="000000"/>
          <w:shd w:val="clear" w:color="auto" w:fill="FFFFFF"/>
        </w:rPr>
        <w:t xml:space="preserve">the </w:t>
      </w:r>
      <w:r w:rsidR="47C015C9" w:rsidRPr="00113D08">
        <w:rPr>
          <w:color w:val="000000"/>
          <w:shd w:val="clear" w:color="auto" w:fill="FFFFFF"/>
        </w:rPr>
        <w:t>backlog for elective surgery</w:t>
      </w:r>
      <w:r w:rsidR="258A5AAF" w:rsidRPr="00113D08">
        <w:rPr>
          <w:color w:val="000000"/>
          <w:shd w:val="clear" w:color="auto" w:fill="FFFFFF"/>
        </w:rPr>
        <w:t xml:space="preserve"> in the fastest possible time</w:t>
      </w:r>
      <w:r w:rsidR="47C015C9" w:rsidRPr="00113D08">
        <w:rPr>
          <w:color w:val="000000"/>
          <w:shd w:val="clear" w:color="auto" w:fill="FFFFFF"/>
        </w:rPr>
        <w:t xml:space="preserve"> will require </w:t>
      </w:r>
      <w:r>
        <w:rPr>
          <w:color w:val="000000"/>
          <w:shd w:val="clear" w:color="auto" w:fill="FFFFFF"/>
        </w:rPr>
        <w:t xml:space="preserve">optimising existing resources in new ways such as via ‘surgical hubs’, </w:t>
      </w:r>
      <w:r w:rsidR="47C015C9" w:rsidRPr="00113D08">
        <w:rPr>
          <w:color w:val="000000"/>
          <w:shd w:val="clear" w:color="auto" w:fill="FFFFFF"/>
        </w:rPr>
        <w:t xml:space="preserve">increasing </w:t>
      </w:r>
      <w:r w:rsidR="006D64BB" w:rsidRPr="00113D08">
        <w:rPr>
          <w:bCs/>
          <w:color w:val="000000"/>
          <w:shd w:val="clear" w:color="auto" w:fill="FFFFFF"/>
        </w:rPr>
        <w:t xml:space="preserve">capacity within the NHS </w:t>
      </w:r>
      <w:r w:rsidR="00B134B0" w:rsidRPr="00113D08">
        <w:rPr>
          <w:bCs/>
          <w:color w:val="000000"/>
          <w:shd w:val="clear" w:color="auto" w:fill="FFFFFF"/>
        </w:rPr>
        <w:t xml:space="preserve">and </w:t>
      </w:r>
      <w:r w:rsidR="680558C3" w:rsidRPr="00113D08">
        <w:t>expanding capacity by partnering with the independent sector</w:t>
      </w:r>
      <w:r w:rsidR="00E74D65" w:rsidRPr="00113D08">
        <w:t>.</w:t>
      </w:r>
      <w:r w:rsidR="680558C3" w:rsidRPr="00113D08">
        <w:t xml:space="preserve"> </w:t>
      </w:r>
    </w:p>
    <w:p w14:paraId="733A55E1" w14:textId="44DC3AA0" w:rsidR="00944AE4" w:rsidRDefault="00944AE4" w:rsidP="52AF1E66">
      <w:pPr>
        <w:spacing w:after="0"/>
        <w:rPr>
          <w:rFonts w:ascii="Calibri" w:eastAsia="Yu Mincho" w:hAnsi="Calibri" w:cs="Arial"/>
          <w:color w:val="000000"/>
          <w:shd w:val="clear" w:color="auto" w:fill="FFFFFF"/>
        </w:rPr>
      </w:pPr>
    </w:p>
    <w:p w14:paraId="69256C96" w14:textId="2FFB1AC9" w:rsidR="005C757E" w:rsidRDefault="0045084C" w:rsidP="005C757E">
      <w:pPr>
        <w:pStyle w:val="ListParagraph"/>
        <w:numPr>
          <w:ilvl w:val="0"/>
          <w:numId w:val="8"/>
        </w:numPr>
        <w:spacing w:after="0"/>
      </w:pPr>
      <w:r w:rsidRPr="00222129">
        <w:rPr>
          <w:bCs/>
          <w:color w:val="000000"/>
          <w:shd w:val="clear" w:color="auto" w:fill="FFFFFF"/>
        </w:rPr>
        <w:t>A study published in Bone Joint Open last year concluded that through the development of COVID-free pathways, it is possible for elective surgery to restart safely with low viral transmission rates from COVID-19.</w:t>
      </w:r>
      <w:r w:rsidRPr="00222129">
        <w:rPr>
          <w:rStyle w:val="EndnoteReference"/>
          <w:bCs/>
          <w:color w:val="000000"/>
          <w:shd w:val="clear" w:color="auto" w:fill="FFFFFF"/>
        </w:rPr>
        <w:endnoteReference w:id="20"/>
      </w:r>
      <w:r w:rsidR="005C757E" w:rsidRPr="005C757E">
        <w:t xml:space="preserve"> </w:t>
      </w:r>
      <w:r w:rsidR="005C757E">
        <w:t>However, analysis of data from the National Joint Registry recently suggested that capacity would need to be increased by at least 10% over five years to sustain the recovery of joint replacement operations.</w:t>
      </w:r>
      <w:r w:rsidR="005C757E">
        <w:rPr>
          <w:rStyle w:val="EndnoteReference"/>
        </w:rPr>
        <w:endnoteReference w:id="21"/>
      </w:r>
      <w:r w:rsidR="005C757E">
        <w:t xml:space="preserve"> </w:t>
      </w:r>
    </w:p>
    <w:p w14:paraId="50B5CF92" w14:textId="77777777" w:rsidR="00086FE9" w:rsidRPr="00086FE9" w:rsidRDefault="00086FE9" w:rsidP="00086FE9">
      <w:pPr>
        <w:pStyle w:val="ListParagraph"/>
        <w:numPr>
          <w:ilvl w:val="0"/>
          <w:numId w:val="0"/>
        </w:numPr>
        <w:ind w:left="720"/>
        <w:rPr>
          <w:color w:val="000000"/>
          <w:shd w:val="clear" w:color="auto" w:fill="FFFFFF"/>
        </w:rPr>
      </w:pPr>
    </w:p>
    <w:p w14:paraId="22FFCFEB" w14:textId="274EE4EB" w:rsidR="00663747" w:rsidRDefault="0ECC0F0C" w:rsidP="00C11089">
      <w:pPr>
        <w:pStyle w:val="ListParagraph"/>
        <w:numPr>
          <w:ilvl w:val="0"/>
          <w:numId w:val="8"/>
        </w:numPr>
        <w:spacing w:after="0"/>
        <w:rPr>
          <w:bCs/>
          <w:color w:val="000000"/>
          <w:shd w:val="clear" w:color="auto" w:fill="FFFFFF"/>
        </w:rPr>
      </w:pPr>
      <w:r w:rsidRPr="63E2F07D">
        <w:rPr>
          <w:color w:val="000000"/>
          <w:shd w:val="clear" w:color="auto" w:fill="FFFFFF"/>
        </w:rPr>
        <w:t>To increase capacity within the NHS</w:t>
      </w:r>
      <w:r w:rsidR="0664FAFB" w:rsidRPr="63E2F07D">
        <w:rPr>
          <w:color w:val="000000"/>
          <w:shd w:val="clear" w:color="auto" w:fill="FFFFFF"/>
        </w:rPr>
        <w:t>,</w:t>
      </w:r>
      <w:r w:rsidR="00B134B0">
        <w:rPr>
          <w:bCs/>
          <w:color w:val="000000"/>
          <w:shd w:val="clear" w:color="auto" w:fill="FFFFFF"/>
        </w:rPr>
        <w:t xml:space="preserve"> </w:t>
      </w:r>
      <w:r w:rsidR="00951F47">
        <w:rPr>
          <w:bCs/>
          <w:color w:val="000000"/>
          <w:shd w:val="clear" w:color="auto" w:fill="FFFFFF"/>
        </w:rPr>
        <w:t>the Royal College of Surgeons</w:t>
      </w:r>
      <w:r w:rsidR="00E12B92">
        <w:rPr>
          <w:bCs/>
          <w:color w:val="000000"/>
          <w:shd w:val="clear" w:color="auto" w:fill="FFFFFF"/>
        </w:rPr>
        <w:t xml:space="preserve"> and other professional bodies</w:t>
      </w:r>
      <w:r w:rsidR="00255B46">
        <w:rPr>
          <w:bCs/>
          <w:color w:val="000000"/>
          <w:shd w:val="clear" w:color="auto" w:fill="FFFFFF"/>
        </w:rPr>
        <w:t xml:space="preserve"> </w:t>
      </w:r>
      <w:r w:rsidR="23D820A3" w:rsidRPr="63E2F07D">
        <w:rPr>
          <w:color w:val="000000"/>
          <w:shd w:val="clear" w:color="auto" w:fill="FFFFFF"/>
        </w:rPr>
        <w:t>have supported expanding</w:t>
      </w:r>
      <w:r w:rsidR="0079217A">
        <w:rPr>
          <w:bCs/>
          <w:color w:val="000000"/>
          <w:shd w:val="clear" w:color="auto" w:fill="FFFFFF"/>
        </w:rPr>
        <w:t xml:space="preserve"> the adoption of surgical hubs across England for specialties like orthopaedics</w:t>
      </w:r>
      <w:r w:rsidR="38C0E586" w:rsidRPr="63E2F07D">
        <w:rPr>
          <w:color w:val="000000"/>
          <w:shd w:val="clear" w:color="auto" w:fill="FFFFFF"/>
        </w:rPr>
        <w:t xml:space="preserve"> to help increase capacity within the NHS</w:t>
      </w:r>
      <w:r w:rsidR="00332B99">
        <w:rPr>
          <w:bCs/>
          <w:color w:val="000000"/>
          <w:shd w:val="clear" w:color="auto" w:fill="FFFFFF"/>
        </w:rPr>
        <w:t>.</w:t>
      </w:r>
      <w:r w:rsidR="00595659">
        <w:rPr>
          <w:rStyle w:val="EndnoteReference"/>
          <w:bCs/>
          <w:color w:val="000000"/>
          <w:shd w:val="clear" w:color="auto" w:fill="FFFFFF"/>
        </w:rPr>
        <w:endnoteReference w:id="22"/>
      </w:r>
      <w:r w:rsidR="00332B99">
        <w:rPr>
          <w:bCs/>
          <w:color w:val="000000"/>
          <w:shd w:val="clear" w:color="auto" w:fill="FFFFFF"/>
        </w:rPr>
        <w:t xml:space="preserve"> </w:t>
      </w:r>
      <w:r w:rsidR="00D23D3C">
        <w:rPr>
          <w:bCs/>
          <w:color w:val="000000"/>
          <w:shd w:val="clear" w:color="auto" w:fill="FFFFFF"/>
        </w:rPr>
        <w:t>Recent analysis from the Health Foundation has suggested that</w:t>
      </w:r>
      <w:r w:rsidR="00E03DB4">
        <w:rPr>
          <w:bCs/>
          <w:color w:val="000000"/>
          <w:shd w:val="clear" w:color="auto" w:fill="FFFFFF"/>
        </w:rPr>
        <w:t xml:space="preserve"> adopting the surgical hub model could be a factor</w:t>
      </w:r>
      <w:r w:rsidR="00181E2A">
        <w:rPr>
          <w:bCs/>
          <w:color w:val="000000"/>
          <w:shd w:val="clear" w:color="auto" w:fill="FFFFFF"/>
        </w:rPr>
        <w:t xml:space="preserve"> in explaining the </w:t>
      </w:r>
      <w:r w:rsidR="00015B0B">
        <w:rPr>
          <w:bCs/>
          <w:color w:val="000000"/>
          <w:shd w:val="clear" w:color="auto" w:fill="FFFFFF"/>
        </w:rPr>
        <w:t xml:space="preserve">degree </w:t>
      </w:r>
      <w:r w:rsidR="00181E2A">
        <w:rPr>
          <w:bCs/>
          <w:color w:val="000000"/>
          <w:shd w:val="clear" w:color="auto" w:fill="FFFFFF"/>
        </w:rPr>
        <w:t>of</w:t>
      </w:r>
      <w:r w:rsidR="00E03DB4">
        <w:rPr>
          <w:bCs/>
          <w:color w:val="000000"/>
          <w:shd w:val="clear" w:color="auto" w:fill="FFFFFF"/>
        </w:rPr>
        <w:t xml:space="preserve"> elective recovery</w:t>
      </w:r>
      <w:r w:rsidR="00181E2A">
        <w:rPr>
          <w:bCs/>
          <w:color w:val="000000"/>
          <w:shd w:val="clear" w:color="auto" w:fill="FFFFFF"/>
        </w:rPr>
        <w:t xml:space="preserve"> in London last year</w:t>
      </w:r>
      <w:r w:rsidR="00E03DB4">
        <w:rPr>
          <w:bCs/>
          <w:color w:val="000000"/>
          <w:shd w:val="clear" w:color="auto" w:fill="FFFFFF"/>
        </w:rPr>
        <w:t xml:space="preserve"> compared to other regions.</w:t>
      </w:r>
      <w:r w:rsidR="00B55806">
        <w:rPr>
          <w:rStyle w:val="EndnoteReference"/>
          <w:bCs/>
          <w:color w:val="000000"/>
          <w:shd w:val="clear" w:color="auto" w:fill="FFFFFF"/>
        </w:rPr>
        <w:endnoteReference w:id="23"/>
      </w:r>
      <w:r w:rsidR="00E03DB4">
        <w:rPr>
          <w:bCs/>
          <w:color w:val="000000"/>
          <w:shd w:val="clear" w:color="auto" w:fill="FFFFFF"/>
        </w:rPr>
        <w:t xml:space="preserve">  </w:t>
      </w:r>
      <w:r w:rsidR="006506C1">
        <w:rPr>
          <w:bCs/>
          <w:color w:val="000000"/>
          <w:shd w:val="clear" w:color="auto" w:fill="FFFFFF"/>
        </w:rPr>
        <w:t>A survey contained in the</w:t>
      </w:r>
      <w:r w:rsidR="00332B99">
        <w:rPr>
          <w:bCs/>
          <w:color w:val="000000"/>
          <w:shd w:val="clear" w:color="auto" w:fill="FFFFFF"/>
        </w:rPr>
        <w:t xml:space="preserve"> Royal College of Surgeons’ Action Plan for England</w:t>
      </w:r>
      <w:r w:rsidR="00663747" w:rsidRPr="00951F47">
        <w:rPr>
          <w:bCs/>
          <w:color w:val="000000"/>
          <w:shd w:val="clear" w:color="auto" w:fill="FFFFFF"/>
        </w:rPr>
        <w:t xml:space="preserve"> </w:t>
      </w:r>
      <w:r w:rsidR="006506C1">
        <w:rPr>
          <w:bCs/>
          <w:color w:val="000000"/>
          <w:shd w:val="clear" w:color="auto" w:fill="FFFFFF"/>
        </w:rPr>
        <w:t xml:space="preserve">cited that six in </w:t>
      </w:r>
      <w:r w:rsidR="1F7B436C" w:rsidRPr="63E2F07D">
        <w:rPr>
          <w:color w:val="000000"/>
          <w:shd w:val="clear" w:color="auto" w:fill="FFFFFF"/>
        </w:rPr>
        <w:t>ten</w:t>
      </w:r>
      <w:r w:rsidR="006506C1">
        <w:rPr>
          <w:bCs/>
          <w:color w:val="000000"/>
          <w:shd w:val="clear" w:color="auto" w:fill="FFFFFF"/>
        </w:rPr>
        <w:t xml:space="preserve"> (58%) UK adults sa</w:t>
      </w:r>
      <w:r w:rsidR="00B27A14">
        <w:rPr>
          <w:bCs/>
          <w:color w:val="000000"/>
          <w:shd w:val="clear" w:color="auto" w:fill="FFFFFF"/>
        </w:rPr>
        <w:t>id that it would be “important for them to be treated in a surgical hub hospital” if they needed an operation.</w:t>
      </w:r>
    </w:p>
    <w:p w14:paraId="614FC8D5" w14:textId="77777777" w:rsidR="00B10B9F" w:rsidRDefault="00B10B9F" w:rsidP="00E246E9">
      <w:pPr>
        <w:pStyle w:val="ListParagraph"/>
        <w:numPr>
          <w:ilvl w:val="0"/>
          <w:numId w:val="0"/>
        </w:numPr>
        <w:spacing w:after="0" w:line="240" w:lineRule="auto"/>
        <w:ind w:left="357"/>
        <w:rPr>
          <w:bCs/>
          <w:color w:val="000000"/>
          <w:shd w:val="clear" w:color="auto" w:fill="FFFFFF"/>
        </w:rPr>
      </w:pPr>
    </w:p>
    <w:p w14:paraId="6274970E" w14:textId="2F7074CD" w:rsidR="00E246E9" w:rsidRPr="003700A2" w:rsidRDefault="00E246E9" w:rsidP="52AF1E66">
      <w:pPr>
        <w:pStyle w:val="ListParagraph"/>
        <w:numPr>
          <w:ilvl w:val="0"/>
          <w:numId w:val="8"/>
        </w:numPr>
        <w:spacing w:after="0"/>
        <w:rPr>
          <w:shd w:val="clear" w:color="auto" w:fill="FFFFFF"/>
        </w:rPr>
      </w:pPr>
      <w:r w:rsidRPr="003700A2">
        <w:rPr>
          <w:color w:val="000000"/>
          <w:shd w:val="clear" w:color="auto" w:fill="FFFFFF"/>
        </w:rPr>
        <w:t>Alongside increasing capacity in the NHS,</w:t>
      </w:r>
      <w:r w:rsidR="00FA7585" w:rsidRPr="003700A2">
        <w:rPr>
          <w:color w:val="000000"/>
          <w:shd w:val="clear" w:color="auto" w:fill="FFFFFF"/>
        </w:rPr>
        <w:t xml:space="preserve"> </w:t>
      </w:r>
      <w:r w:rsidRPr="003700A2">
        <w:rPr>
          <w:color w:val="000000"/>
          <w:shd w:val="clear" w:color="auto" w:fill="FFFFFF"/>
        </w:rPr>
        <w:t>more effective deployment of</w:t>
      </w:r>
      <w:r w:rsidR="00FA7585" w:rsidRPr="003700A2">
        <w:rPr>
          <w:color w:val="000000"/>
          <w:shd w:val="clear" w:color="auto" w:fill="FFFFFF"/>
        </w:rPr>
        <w:t xml:space="preserve"> independent sector capacity</w:t>
      </w:r>
      <w:r w:rsidR="00B27A14" w:rsidRPr="003700A2">
        <w:rPr>
          <w:color w:val="000000"/>
          <w:shd w:val="clear" w:color="auto" w:fill="FFFFFF"/>
        </w:rPr>
        <w:t xml:space="preserve"> </w:t>
      </w:r>
      <w:r w:rsidR="33E872AE" w:rsidRPr="003700A2">
        <w:rPr>
          <w:color w:val="000000"/>
          <w:shd w:val="clear" w:color="auto" w:fill="FFFFFF"/>
        </w:rPr>
        <w:t>could help</w:t>
      </w:r>
      <w:r w:rsidR="00B27A14" w:rsidRPr="003700A2">
        <w:rPr>
          <w:color w:val="000000"/>
          <w:shd w:val="clear" w:color="auto" w:fill="FFFFFF"/>
        </w:rPr>
        <w:t xml:space="preserve"> reduce</w:t>
      </w:r>
      <w:r w:rsidR="00D27A2B" w:rsidRPr="003700A2">
        <w:rPr>
          <w:color w:val="000000"/>
          <w:shd w:val="clear" w:color="auto" w:fill="FFFFFF"/>
        </w:rPr>
        <w:t xml:space="preserve"> NHS</w:t>
      </w:r>
      <w:r w:rsidR="00B27A14" w:rsidRPr="003700A2">
        <w:rPr>
          <w:color w:val="000000"/>
          <w:shd w:val="clear" w:color="auto" w:fill="FFFFFF"/>
        </w:rPr>
        <w:t xml:space="preserve"> waiting lists for </w:t>
      </w:r>
      <w:r w:rsidR="00A57108" w:rsidRPr="003700A2">
        <w:rPr>
          <w:color w:val="000000"/>
          <w:shd w:val="clear" w:color="auto" w:fill="FFFFFF"/>
        </w:rPr>
        <w:t>elective surgery</w:t>
      </w:r>
      <w:r w:rsidR="00D27A2B" w:rsidRPr="003700A2">
        <w:rPr>
          <w:color w:val="000000"/>
          <w:shd w:val="clear" w:color="auto" w:fill="FFFFFF"/>
        </w:rPr>
        <w:t xml:space="preserve"> (</w:t>
      </w:r>
      <w:r w:rsidR="00A57108" w:rsidRPr="003700A2">
        <w:rPr>
          <w:color w:val="000000"/>
          <w:shd w:val="clear" w:color="auto" w:fill="FFFFFF"/>
        </w:rPr>
        <w:t>especially orthopaedic treatment like</w:t>
      </w:r>
      <w:r w:rsidR="00D27A2B" w:rsidRPr="003700A2">
        <w:rPr>
          <w:color w:val="000000"/>
          <w:shd w:val="clear" w:color="auto" w:fill="FFFFFF"/>
        </w:rPr>
        <w:t xml:space="preserve"> hip and knee</w:t>
      </w:r>
      <w:r w:rsidR="000B5836" w:rsidRPr="003700A2">
        <w:rPr>
          <w:color w:val="000000"/>
          <w:shd w:val="clear" w:color="auto" w:fill="FFFFFF"/>
        </w:rPr>
        <w:t xml:space="preserve"> joint</w:t>
      </w:r>
      <w:r w:rsidR="00D27A2B" w:rsidRPr="003700A2">
        <w:rPr>
          <w:color w:val="000000"/>
          <w:shd w:val="clear" w:color="auto" w:fill="FFFFFF"/>
        </w:rPr>
        <w:t xml:space="preserve"> replacements).</w:t>
      </w:r>
      <w:r w:rsidR="00FA7585" w:rsidRPr="003700A2">
        <w:rPr>
          <w:color w:val="000000"/>
          <w:shd w:val="clear" w:color="auto" w:fill="FFFFFF"/>
        </w:rPr>
        <w:t xml:space="preserve"> </w:t>
      </w:r>
    </w:p>
    <w:p w14:paraId="75856E91" w14:textId="61F50AA1" w:rsidR="00E246E9" w:rsidRDefault="00E246E9" w:rsidP="52AF1E66">
      <w:pPr>
        <w:spacing w:after="0"/>
        <w:rPr>
          <w:rFonts w:ascii="Calibri" w:eastAsia="Yu Mincho" w:hAnsi="Calibri" w:cs="Arial"/>
          <w:color w:val="000000"/>
          <w:shd w:val="clear" w:color="auto" w:fill="FFFFFF"/>
        </w:rPr>
      </w:pPr>
    </w:p>
    <w:p w14:paraId="4F67060C" w14:textId="33A40E71" w:rsidR="00E246E9" w:rsidRPr="002F76FD" w:rsidRDefault="6AFF33F6" w:rsidP="635F8856">
      <w:pPr>
        <w:pStyle w:val="ListParagraph"/>
        <w:numPr>
          <w:ilvl w:val="0"/>
          <w:numId w:val="8"/>
        </w:numPr>
        <w:spacing w:after="0"/>
        <w:rPr>
          <w:color w:val="000000"/>
          <w:shd w:val="clear" w:color="auto" w:fill="FFFFFF"/>
        </w:rPr>
      </w:pPr>
      <w:r w:rsidRPr="002F76FD">
        <w:rPr>
          <w:color w:val="000000"/>
          <w:shd w:val="clear" w:color="auto" w:fill="FFFFFF"/>
        </w:rPr>
        <w:t>It is important that the NHS</w:t>
      </w:r>
      <w:r w:rsidR="49B13703" w:rsidRPr="002F76FD">
        <w:rPr>
          <w:color w:val="000000"/>
          <w:shd w:val="clear" w:color="auto" w:fill="FFFFFF"/>
        </w:rPr>
        <w:t xml:space="preserve"> in England</w:t>
      </w:r>
      <w:r w:rsidRPr="002F76FD">
        <w:rPr>
          <w:color w:val="000000"/>
          <w:shd w:val="clear" w:color="auto" w:fill="FFFFFF"/>
        </w:rPr>
        <w:t xml:space="preserve"> learns lessons from </w:t>
      </w:r>
      <w:r w:rsidR="71162AF1" w:rsidRPr="002F76FD">
        <w:rPr>
          <w:color w:val="000000"/>
          <w:shd w:val="clear" w:color="auto" w:fill="FFFFFF"/>
        </w:rPr>
        <w:t xml:space="preserve">last year, where an estimated </w:t>
      </w:r>
      <w:r w:rsidR="3EFD0068" w:rsidRPr="002F76FD">
        <w:rPr>
          <w:color w:val="000000"/>
          <w:shd w:val="clear" w:color="auto" w:fill="FFFFFF"/>
        </w:rPr>
        <w:t xml:space="preserve">two-thirds of independent sector capacity block booked </w:t>
      </w:r>
      <w:r w:rsidR="510B4CBF" w:rsidRPr="002F76FD">
        <w:rPr>
          <w:color w:val="000000"/>
          <w:shd w:val="clear" w:color="auto" w:fill="FFFFFF"/>
        </w:rPr>
        <w:t xml:space="preserve">by the NHS </w:t>
      </w:r>
      <w:r w:rsidR="3EFD0068" w:rsidRPr="002F76FD">
        <w:rPr>
          <w:color w:val="000000"/>
          <w:shd w:val="clear" w:color="auto" w:fill="FFFFFF"/>
        </w:rPr>
        <w:t>was not used</w:t>
      </w:r>
      <w:r w:rsidR="2DAE9277" w:rsidRPr="002F76FD">
        <w:rPr>
          <w:color w:val="000000"/>
          <w:shd w:val="clear" w:color="auto" w:fill="FFFFFF"/>
        </w:rPr>
        <w:t xml:space="preserve"> between June and the end of September 2020.</w:t>
      </w:r>
      <w:r w:rsidR="00312DE7">
        <w:rPr>
          <w:rStyle w:val="EndnoteReference"/>
          <w:color w:val="000000"/>
          <w:shd w:val="clear" w:color="auto" w:fill="FFFFFF"/>
        </w:rPr>
        <w:endnoteReference w:id="24"/>
      </w:r>
      <w:r w:rsidR="17B7D340" w:rsidRPr="002F76FD">
        <w:rPr>
          <w:color w:val="000000"/>
          <w:shd w:val="clear" w:color="auto" w:fill="FFFFFF"/>
        </w:rPr>
        <w:t xml:space="preserve"> </w:t>
      </w:r>
      <w:r w:rsidR="17B7D340" w:rsidRPr="002F76FD">
        <w:t>Such arrangements contributed to a missed opportunity to reduce the backlog of non-COVID treatment that increased following the suspension of elective surgery between April and July 2020.</w:t>
      </w:r>
      <w:r w:rsidR="2DAE9277" w:rsidRPr="002F76FD">
        <w:rPr>
          <w:color w:val="000000"/>
          <w:shd w:val="clear" w:color="auto" w:fill="FFFFFF"/>
        </w:rPr>
        <w:t xml:space="preserve"> </w:t>
      </w:r>
      <w:r w:rsidR="0D76FE18" w:rsidRPr="002F76FD">
        <w:rPr>
          <w:color w:val="000000"/>
          <w:shd w:val="clear" w:color="auto" w:fill="FFFFFF"/>
        </w:rPr>
        <w:t xml:space="preserve">In this case payment to </w:t>
      </w:r>
      <w:r w:rsidR="006C4436" w:rsidRPr="002F76FD">
        <w:rPr>
          <w:color w:val="000000"/>
          <w:shd w:val="clear" w:color="auto" w:fill="FFFFFF"/>
        </w:rPr>
        <w:t xml:space="preserve">independent sector </w:t>
      </w:r>
      <w:r w:rsidR="0D76FE18" w:rsidRPr="002F76FD">
        <w:rPr>
          <w:color w:val="000000"/>
          <w:shd w:val="clear" w:color="auto" w:fill="FFFFFF"/>
        </w:rPr>
        <w:t>providers was based</w:t>
      </w:r>
      <w:r w:rsidR="5BA16BB4" w:rsidRPr="002F76FD">
        <w:rPr>
          <w:color w:val="000000"/>
          <w:shd w:val="clear" w:color="auto" w:fill="FFFFFF"/>
        </w:rPr>
        <w:t xml:space="preserve"> on</w:t>
      </w:r>
      <w:r w:rsidR="0D76FE18" w:rsidRPr="002F76FD">
        <w:rPr>
          <w:color w:val="000000"/>
          <w:shd w:val="clear" w:color="auto" w:fill="FFFFFF"/>
        </w:rPr>
        <w:t xml:space="preserve"> </w:t>
      </w:r>
      <w:r w:rsidR="5A9E11C8" w:rsidRPr="002F76FD">
        <w:rPr>
          <w:color w:val="000000"/>
          <w:shd w:val="clear" w:color="auto" w:fill="FFFFFF"/>
        </w:rPr>
        <w:t>making</w:t>
      </w:r>
      <w:r w:rsidR="0D76FE18" w:rsidRPr="002F76FD">
        <w:rPr>
          <w:color w:val="000000"/>
          <w:shd w:val="clear" w:color="auto" w:fill="FFFFFF"/>
        </w:rPr>
        <w:t xml:space="preserve"> capacity made available, rather than activity</w:t>
      </w:r>
      <w:r w:rsidR="6CCB170B" w:rsidRPr="002F76FD">
        <w:rPr>
          <w:color w:val="000000"/>
          <w:shd w:val="clear" w:color="auto" w:fill="FFFFFF"/>
        </w:rPr>
        <w:t xml:space="preserve"> they</w:t>
      </w:r>
      <w:r w:rsidR="0D76FE18" w:rsidRPr="002F76FD">
        <w:rPr>
          <w:color w:val="000000"/>
          <w:shd w:val="clear" w:color="auto" w:fill="FFFFFF"/>
        </w:rPr>
        <w:t xml:space="preserve"> delivered.</w:t>
      </w:r>
      <w:r w:rsidR="00286F64" w:rsidRPr="002F76FD">
        <w:rPr>
          <w:rStyle w:val="EndnoteReference"/>
          <w:color w:val="000000"/>
          <w:shd w:val="clear" w:color="auto" w:fill="FFFFFF"/>
        </w:rPr>
        <w:endnoteReference w:id="25"/>
      </w:r>
      <w:r w:rsidR="0D29FB7D" w:rsidRPr="002F76FD">
        <w:rPr>
          <w:color w:val="000000"/>
          <w:shd w:val="clear" w:color="auto" w:fill="FFFFFF"/>
        </w:rPr>
        <w:t xml:space="preserve"> </w:t>
      </w:r>
    </w:p>
    <w:p w14:paraId="12750DB0" w14:textId="59EB60DB" w:rsidR="00E246E9" w:rsidRDefault="00E246E9" w:rsidP="52AF1E66">
      <w:pPr>
        <w:spacing w:after="0"/>
        <w:rPr>
          <w:rFonts w:ascii="Calibri" w:eastAsia="Yu Mincho" w:hAnsi="Calibri" w:cs="Arial"/>
          <w:color w:val="000000"/>
          <w:shd w:val="clear" w:color="auto" w:fill="FFFFFF"/>
        </w:rPr>
      </w:pPr>
    </w:p>
    <w:p w14:paraId="5C1F7882" w14:textId="414E9D9F" w:rsidR="00E246E9" w:rsidRDefault="40A2A41C" w:rsidP="00C11089">
      <w:pPr>
        <w:pStyle w:val="ListParagraph"/>
        <w:numPr>
          <w:ilvl w:val="0"/>
          <w:numId w:val="8"/>
        </w:numPr>
        <w:spacing w:after="0"/>
        <w:rPr>
          <w:bCs/>
          <w:color w:val="000000"/>
          <w:shd w:val="clear" w:color="auto" w:fill="FFFFFF"/>
        </w:rPr>
      </w:pPr>
      <w:r>
        <w:t>The</w:t>
      </w:r>
      <w:r w:rsidR="32524E46">
        <w:t xml:space="preserve"> think tank</w:t>
      </w:r>
      <w:r w:rsidR="00E246E9">
        <w:t xml:space="preserve"> </w:t>
      </w:r>
      <w:r w:rsidR="00E246E9">
        <w:rPr>
          <w:bCs/>
          <w:color w:val="000000"/>
          <w:shd w:val="clear" w:color="auto" w:fill="FFFFFF"/>
        </w:rPr>
        <w:t xml:space="preserve">Policy Exchange </w:t>
      </w:r>
      <w:r w:rsidR="57CBDE5B" w:rsidRPr="63E2F07D">
        <w:rPr>
          <w:color w:val="000000"/>
          <w:shd w:val="clear" w:color="auto" w:fill="FFFFFF"/>
        </w:rPr>
        <w:t>ha</w:t>
      </w:r>
      <w:r w:rsidR="36A7375A" w:rsidRPr="63E2F07D">
        <w:rPr>
          <w:color w:val="000000"/>
          <w:shd w:val="clear" w:color="auto" w:fill="FFFFFF"/>
        </w:rPr>
        <w:t>s</w:t>
      </w:r>
      <w:r w:rsidR="00E246E9">
        <w:rPr>
          <w:bCs/>
          <w:color w:val="000000"/>
          <w:shd w:val="clear" w:color="auto" w:fill="FFFFFF"/>
        </w:rPr>
        <w:t xml:space="preserve"> suggested</w:t>
      </w:r>
      <w:r w:rsidR="5C9AA192" w:rsidRPr="63E2F07D">
        <w:rPr>
          <w:color w:val="000000"/>
          <w:shd w:val="clear" w:color="auto" w:fill="FFFFFF"/>
        </w:rPr>
        <w:t xml:space="preserve"> that </w:t>
      </w:r>
      <w:r w:rsidR="139C53C1" w:rsidRPr="63E2F07D">
        <w:rPr>
          <w:color w:val="000000"/>
          <w:shd w:val="clear" w:color="auto" w:fill="FFFFFF"/>
        </w:rPr>
        <w:t>such an outcome could be averted by the NHS issuing</w:t>
      </w:r>
      <w:r w:rsidR="00E246E9">
        <w:rPr>
          <w:bCs/>
          <w:color w:val="000000"/>
          <w:shd w:val="clear" w:color="auto" w:fill="FFFFFF"/>
        </w:rPr>
        <w:t xml:space="preserve"> long-term contracts </w:t>
      </w:r>
      <w:r w:rsidR="003E6049">
        <w:rPr>
          <w:bCs/>
          <w:color w:val="000000"/>
          <w:shd w:val="clear" w:color="auto" w:fill="FFFFFF"/>
        </w:rPr>
        <w:t>with</w:t>
      </w:r>
      <w:r w:rsidR="00E246E9">
        <w:rPr>
          <w:bCs/>
          <w:color w:val="000000"/>
          <w:shd w:val="clear" w:color="auto" w:fill="FFFFFF"/>
        </w:rPr>
        <w:t xml:space="preserve"> clear </w:t>
      </w:r>
      <w:r w:rsidR="003E6049">
        <w:rPr>
          <w:bCs/>
          <w:color w:val="000000"/>
          <w:shd w:val="clear" w:color="auto" w:fill="FFFFFF"/>
        </w:rPr>
        <w:t xml:space="preserve">volume-based </w:t>
      </w:r>
      <w:r w:rsidR="00E246E9">
        <w:rPr>
          <w:bCs/>
          <w:color w:val="000000"/>
          <w:shd w:val="clear" w:color="auto" w:fill="FFFFFF"/>
        </w:rPr>
        <w:t>outcomes that</w:t>
      </w:r>
      <w:r w:rsidR="003E6049">
        <w:rPr>
          <w:bCs/>
          <w:color w:val="000000"/>
          <w:shd w:val="clear" w:color="auto" w:fill="FFFFFF"/>
        </w:rPr>
        <w:t xml:space="preserve"> ensure the maximum number of operations can be delivered for the money spent</w:t>
      </w:r>
      <w:r w:rsidR="00BE7F0A">
        <w:rPr>
          <w:bCs/>
          <w:color w:val="000000"/>
          <w:shd w:val="clear" w:color="auto" w:fill="FFFFFF"/>
        </w:rPr>
        <w:t>.</w:t>
      </w:r>
      <w:r w:rsidR="003E6049">
        <w:rPr>
          <w:bCs/>
          <w:color w:val="000000"/>
          <w:shd w:val="clear" w:color="auto" w:fill="FFFFFF"/>
        </w:rPr>
        <w:t xml:space="preserve"> </w:t>
      </w:r>
      <w:r w:rsidR="00E246E9">
        <w:rPr>
          <w:rStyle w:val="EndnoteReference"/>
          <w:bCs/>
          <w:color w:val="000000"/>
          <w:shd w:val="clear" w:color="auto" w:fill="FFFFFF"/>
        </w:rPr>
        <w:endnoteReference w:id="26"/>
      </w:r>
    </w:p>
    <w:p w14:paraId="00DEC06A" w14:textId="3E5EF801" w:rsidR="00FA7585" w:rsidRDefault="00FA7585" w:rsidP="003E6049">
      <w:pPr>
        <w:pStyle w:val="ListParagraph"/>
        <w:numPr>
          <w:ilvl w:val="0"/>
          <w:numId w:val="0"/>
        </w:numPr>
        <w:spacing w:after="0" w:line="240" w:lineRule="auto"/>
        <w:ind w:left="357"/>
        <w:rPr>
          <w:bCs/>
          <w:color w:val="000000"/>
          <w:shd w:val="clear" w:color="auto" w:fill="FFFFFF"/>
        </w:rPr>
      </w:pPr>
    </w:p>
    <w:p w14:paraId="40D5A94D" w14:textId="650C1E8A" w:rsidR="003E6049" w:rsidRDefault="27B62D87" w:rsidP="63E2F07D">
      <w:pPr>
        <w:pStyle w:val="ListParagraph"/>
        <w:numPr>
          <w:ilvl w:val="0"/>
          <w:numId w:val="8"/>
        </w:numPr>
        <w:spacing w:after="0"/>
        <w:rPr>
          <w:color w:val="000000"/>
          <w:shd w:val="clear" w:color="auto" w:fill="FFFFFF"/>
        </w:rPr>
      </w:pPr>
      <w:r w:rsidRPr="63E2F07D">
        <w:rPr>
          <w:color w:val="000000"/>
          <w:shd w:val="clear" w:color="auto" w:fill="FFFFFF"/>
        </w:rPr>
        <w:t>Increasing capacity to reduce waiting lists</w:t>
      </w:r>
      <w:r w:rsidR="703EBA8E" w:rsidRPr="63E2F07D">
        <w:rPr>
          <w:color w:val="000000"/>
          <w:shd w:val="clear" w:color="auto" w:fill="FFFFFF"/>
        </w:rPr>
        <w:t xml:space="preserve"> for elective surgery (including </w:t>
      </w:r>
      <w:r w:rsidR="000B5836">
        <w:rPr>
          <w:color w:val="000000"/>
          <w:shd w:val="clear" w:color="auto" w:fill="FFFFFF"/>
        </w:rPr>
        <w:t>hip and knee joint replacements</w:t>
      </w:r>
      <w:r w:rsidR="703EBA8E" w:rsidRPr="63E2F07D">
        <w:rPr>
          <w:color w:val="000000"/>
          <w:shd w:val="clear" w:color="auto" w:fill="FFFFFF"/>
        </w:rPr>
        <w:t>)</w:t>
      </w:r>
      <w:r w:rsidR="124437A8" w:rsidRPr="63E2F07D">
        <w:rPr>
          <w:color w:val="000000"/>
          <w:shd w:val="clear" w:color="auto" w:fill="FFFFFF"/>
        </w:rPr>
        <w:t xml:space="preserve">, and </w:t>
      </w:r>
      <w:r w:rsidR="03EA8FAA" w:rsidRPr="63E2F07D">
        <w:rPr>
          <w:color w:val="000000"/>
          <w:shd w:val="clear" w:color="auto" w:fill="FFFFFF"/>
        </w:rPr>
        <w:t xml:space="preserve">to </w:t>
      </w:r>
      <w:r w:rsidR="124437A8" w:rsidRPr="63E2F07D">
        <w:rPr>
          <w:color w:val="000000"/>
          <w:shd w:val="clear" w:color="auto" w:fill="FFFFFF"/>
        </w:rPr>
        <w:t>support patients whilst they wait for surgery</w:t>
      </w:r>
      <w:r w:rsidRPr="63E2F07D">
        <w:rPr>
          <w:color w:val="000000"/>
          <w:shd w:val="clear" w:color="auto" w:fill="FFFFFF"/>
        </w:rPr>
        <w:t xml:space="preserve"> will also require</w:t>
      </w:r>
      <w:r w:rsidR="7649E26F">
        <w:t xml:space="preserve"> the</w:t>
      </w:r>
      <w:r w:rsidRPr="63E2F07D">
        <w:rPr>
          <w:color w:val="000000"/>
          <w:shd w:val="clear" w:color="auto" w:fill="FFFFFF"/>
        </w:rPr>
        <w:t xml:space="preserve"> workforce to deliver </w:t>
      </w:r>
      <w:r w:rsidR="6EE51339">
        <w:t>th</w:t>
      </w:r>
      <w:r w:rsidR="633D0242">
        <w:t>is</w:t>
      </w:r>
      <w:r w:rsidR="6EE51339">
        <w:t xml:space="preserve"> </w:t>
      </w:r>
      <w:r w:rsidRPr="63E2F07D">
        <w:rPr>
          <w:color w:val="000000"/>
          <w:shd w:val="clear" w:color="auto" w:fill="FFFFFF"/>
        </w:rPr>
        <w:t xml:space="preserve">treatment and care.  </w:t>
      </w:r>
      <w:r w:rsidR="7D92986F" w:rsidRPr="63E2F07D">
        <w:rPr>
          <w:color w:val="000000"/>
          <w:shd w:val="clear" w:color="auto" w:fill="FFFFFF"/>
        </w:rPr>
        <w:t>Versus Arthritis’ Joint Replacement Support Package report</w:t>
      </w:r>
      <w:r w:rsidR="00AE289C" w:rsidRPr="3771897D">
        <w:t xml:space="preserve"> </w:t>
      </w:r>
      <w:r w:rsidR="00B2648A">
        <w:t xml:space="preserve">highlighted the role </w:t>
      </w:r>
      <w:r w:rsidR="006C3BF3">
        <w:t>of</w:t>
      </w:r>
      <w:r w:rsidR="003C5A42">
        <w:t xml:space="preserve"> a range of</w:t>
      </w:r>
      <w:r w:rsidR="006C3BF3">
        <w:t xml:space="preserve"> primary and secondary care profession</w:t>
      </w:r>
      <w:r w:rsidR="00BF3314">
        <w:t>als in providing the range of support required by people with arthritis on waiting lists.</w:t>
      </w:r>
      <w:r w:rsidR="003C4195">
        <w:rPr>
          <w:rStyle w:val="EndnoteReference"/>
          <w:color w:val="000000"/>
          <w:shd w:val="clear" w:color="auto" w:fill="FFFFFF"/>
        </w:rPr>
        <w:endnoteReference w:id="27"/>
      </w:r>
      <w:r w:rsidR="51DB0838" w:rsidRPr="63E2F07D">
        <w:rPr>
          <w:color w:val="000000"/>
          <w:shd w:val="clear" w:color="auto" w:fill="FFFFFF"/>
        </w:rPr>
        <w:t xml:space="preserve"> </w:t>
      </w:r>
    </w:p>
    <w:p w14:paraId="681764E7" w14:textId="732BC4DE" w:rsidR="003E6049" w:rsidRDefault="003E6049" w:rsidP="4B0F38FD">
      <w:pPr>
        <w:spacing w:after="0"/>
        <w:rPr>
          <w:rFonts w:ascii="Calibri" w:eastAsia="Yu Mincho" w:hAnsi="Calibri"/>
          <w:color w:val="000000"/>
          <w:shd w:val="clear" w:color="auto" w:fill="FFFFFF"/>
        </w:rPr>
      </w:pPr>
    </w:p>
    <w:p w14:paraId="2D6658E2" w14:textId="77F58D5F" w:rsidR="00C93FD1" w:rsidRPr="00C93FD1" w:rsidRDefault="45820047" w:rsidP="52AF1E66">
      <w:pPr>
        <w:pStyle w:val="ListParagraph"/>
        <w:numPr>
          <w:ilvl w:val="0"/>
          <w:numId w:val="8"/>
        </w:numPr>
        <w:spacing w:after="0"/>
        <w:rPr>
          <w:bCs/>
          <w:color w:val="000000"/>
          <w:shd w:val="clear" w:color="auto" w:fill="FFFFFF"/>
        </w:rPr>
      </w:pPr>
      <w:r w:rsidRPr="63E2F07D">
        <w:rPr>
          <w:color w:val="000000"/>
          <w:shd w:val="clear" w:color="auto" w:fill="FFFFFF"/>
        </w:rPr>
        <w:t>Policy Exchange</w:t>
      </w:r>
      <w:r w:rsidR="71F06D7B" w:rsidRPr="63E2F07D">
        <w:rPr>
          <w:color w:val="000000"/>
          <w:shd w:val="clear" w:color="auto" w:fill="FFFFFF"/>
        </w:rPr>
        <w:t xml:space="preserve"> </w:t>
      </w:r>
      <w:r w:rsidR="00935EF0" w:rsidRPr="63E2F07D">
        <w:rPr>
          <w:color w:val="000000"/>
          <w:shd w:val="clear" w:color="auto" w:fill="FFFFFF"/>
        </w:rPr>
        <w:t>has</w:t>
      </w:r>
      <w:r w:rsidR="71F06D7B" w:rsidRPr="63E2F07D">
        <w:rPr>
          <w:color w:val="000000"/>
          <w:shd w:val="clear" w:color="auto" w:fill="FFFFFF"/>
        </w:rPr>
        <w:t xml:space="preserve"> submitted a number of recommendations</w:t>
      </w:r>
      <w:r w:rsidRPr="63E2F07D">
        <w:rPr>
          <w:color w:val="000000"/>
          <w:shd w:val="clear" w:color="auto" w:fill="FFFFFF"/>
        </w:rPr>
        <w:t xml:space="preserve"> to </w:t>
      </w:r>
      <w:r w:rsidR="4B79317A" w:rsidRPr="63E2F07D">
        <w:rPr>
          <w:color w:val="000000"/>
          <w:shd w:val="clear" w:color="auto" w:fill="FFFFFF"/>
        </w:rPr>
        <w:t xml:space="preserve">expand the </w:t>
      </w:r>
      <w:r w:rsidR="46D443E7" w:rsidRPr="63E2F07D">
        <w:rPr>
          <w:color w:val="000000"/>
          <w:shd w:val="clear" w:color="auto" w:fill="FFFFFF"/>
        </w:rPr>
        <w:t xml:space="preserve">elective care </w:t>
      </w:r>
      <w:r w:rsidR="4B79317A" w:rsidRPr="63E2F07D">
        <w:rPr>
          <w:color w:val="000000"/>
          <w:shd w:val="clear" w:color="auto" w:fill="FFFFFF"/>
        </w:rPr>
        <w:t>workforce</w:t>
      </w:r>
      <w:r w:rsidR="46D443E7" w:rsidRPr="63E2F07D">
        <w:rPr>
          <w:color w:val="000000"/>
          <w:shd w:val="clear" w:color="auto" w:fill="FFFFFF"/>
        </w:rPr>
        <w:t xml:space="preserve">, including investment in diagnostic capacity, </w:t>
      </w:r>
      <w:r w:rsidR="0A8F500E" w:rsidRPr="63E2F07D">
        <w:rPr>
          <w:color w:val="000000"/>
          <w:shd w:val="clear" w:color="auto" w:fill="FFFFFF"/>
        </w:rPr>
        <w:t>a fund</w:t>
      </w:r>
      <w:r w:rsidR="46D443E7" w:rsidRPr="63E2F07D">
        <w:rPr>
          <w:color w:val="000000"/>
          <w:shd w:val="clear" w:color="auto" w:fill="FFFFFF"/>
        </w:rPr>
        <w:t xml:space="preserve"> to hire data managers to improve the quality of waiting lists and ensuring planned care is a priority within a national workforce strategy.</w:t>
      </w:r>
      <w:r w:rsidR="00AE289C">
        <w:rPr>
          <w:rStyle w:val="EndnoteReference"/>
          <w:color w:val="000000"/>
          <w:shd w:val="clear" w:color="auto" w:fill="FFFFFF"/>
        </w:rPr>
        <w:endnoteReference w:id="28"/>
      </w:r>
      <w:r w:rsidR="6ECF549F">
        <w:t xml:space="preserve"> </w:t>
      </w:r>
    </w:p>
    <w:p w14:paraId="4A6CB3C3" w14:textId="77777777" w:rsidR="00C93FD1" w:rsidRPr="00C93FD1" w:rsidRDefault="00C93FD1" w:rsidP="00C93FD1">
      <w:pPr>
        <w:pStyle w:val="ListParagraph"/>
        <w:numPr>
          <w:ilvl w:val="0"/>
          <w:numId w:val="0"/>
        </w:numPr>
        <w:ind w:left="720"/>
        <w:rPr>
          <w:bCs/>
          <w:color w:val="000000"/>
          <w:shd w:val="clear" w:color="auto" w:fill="FFFFFF"/>
        </w:rPr>
      </w:pPr>
    </w:p>
    <w:p w14:paraId="594651CB" w14:textId="77777777" w:rsidR="0075168E" w:rsidRDefault="004B080F" w:rsidP="0075168E">
      <w:pPr>
        <w:pStyle w:val="ListParagraph"/>
        <w:numPr>
          <w:ilvl w:val="0"/>
          <w:numId w:val="8"/>
        </w:numPr>
        <w:spacing w:after="0"/>
        <w:rPr>
          <w:color w:val="000000"/>
          <w:shd w:val="clear" w:color="auto" w:fill="FFFFFF"/>
        </w:rPr>
      </w:pPr>
      <w:r>
        <w:rPr>
          <w:color w:val="000000"/>
          <w:shd w:val="clear" w:color="auto" w:fill="FFFFFF"/>
        </w:rPr>
        <w:t>T</w:t>
      </w:r>
      <w:r w:rsidR="006F4B58">
        <w:rPr>
          <w:color w:val="000000"/>
          <w:shd w:val="clear" w:color="auto" w:fill="FFFFFF"/>
        </w:rPr>
        <w:t>he British Orthopaedic Association</w:t>
      </w:r>
      <w:r w:rsidR="00AC044F">
        <w:rPr>
          <w:color w:val="000000"/>
          <w:shd w:val="clear" w:color="auto" w:fill="FFFFFF"/>
        </w:rPr>
        <w:t xml:space="preserve"> (BOA) </w:t>
      </w:r>
      <w:r w:rsidR="00B67C3C">
        <w:rPr>
          <w:color w:val="000000"/>
          <w:shd w:val="clear" w:color="auto" w:fill="FFFFFF"/>
        </w:rPr>
        <w:t>has</w:t>
      </w:r>
      <w:r>
        <w:rPr>
          <w:color w:val="000000"/>
          <w:shd w:val="clear" w:color="auto" w:fill="FFFFFF"/>
        </w:rPr>
        <w:t xml:space="preserve"> also</w:t>
      </w:r>
      <w:r w:rsidR="00B67C3C">
        <w:rPr>
          <w:color w:val="000000"/>
          <w:shd w:val="clear" w:color="auto" w:fill="FFFFFF"/>
        </w:rPr>
        <w:t xml:space="preserve"> </w:t>
      </w:r>
      <w:r w:rsidR="00AC044F">
        <w:rPr>
          <w:color w:val="000000"/>
          <w:shd w:val="clear" w:color="auto" w:fill="FFFFFF"/>
        </w:rPr>
        <w:t xml:space="preserve">highlighted a number of issues </w:t>
      </w:r>
      <w:r w:rsidR="00680B0E">
        <w:rPr>
          <w:color w:val="000000"/>
          <w:shd w:val="clear" w:color="auto" w:fill="FFFFFF"/>
        </w:rPr>
        <w:t xml:space="preserve">that need </w:t>
      </w:r>
      <w:r w:rsidR="00020C57">
        <w:rPr>
          <w:color w:val="000000"/>
          <w:shd w:val="clear" w:color="auto" w:fill="FFFFFF"/>
        </w:rPr>
        <w:t>to be addressed to ensure</w:t>
      </w:r>
      <w:r w:rsidR="002B2368">
        <w:rPr>
          <w:color w:val="000000"/>
          <w:shd w:val="clear" w:color="auto" w:fill="FFFFFF"/>
        </w:rPr>
        <w:t xml:space="preserve"> the orthopaedic surgical workforce </w:t>
      </w:r>
      <w:r w:rsidR="00020C57">
        <w:rPr>
          <w:color w:val="000000"/>
          <w:shd w:val="clear" w:color="auto" w:fill="FFFFFF"/>
        </w:rPr>
        <w:t xml:space="preserve">is sustainable and can meet the growing demand for </w:t>
      </w:r>
      <w:r w:rsidR="00556FD3">
        <w:rPr>
          <w:color w:val="000000"/>
          <w:shd w:val="clear" w:color="auto" w:fill="FFFFFF"/>
        </w:rPr>
        <w:t xml:space="preserve">orthopaedic surgery (such as </w:t>
      </w:r>
      <w:r w:rsidR="008A14FF">
        <w:rPr>
          <w:color w:val="000000"/>
          <w:shd w:val="clear" w:color="auto" w:fill="FFFFFF"/>
        </w:rPr>
        <w:t xml:space="preserve">hip and knee </w:t>
      </w:r>
      <w:r w:rsidR="00556FD3">
        <w:rPr>
          <w:color w:val="000000"/>
          <w:shd w:val="clear" w:color="auto" w:fill="FFFFFF"/>
        </w:rPr>
        <w:t>joint replacements) in the near future</w:t>
      </w:r>
      <w:r w:rsidR="002B2368">
        <w:rPr>
          <w:color w:val="000000"/>
          <w:shd w:val="clear" w:color="auto" w:fill="FFFFFF"/>
        </w:rPr>
        <w:t>.</w:t>
      </w:r>
      <w:r w:rsidR="00556FD3">
        <w:rPr>
          <w:color w:val="000000"/>
          <w:shd w:val="clear" w:color="auto" w:fill="FFFFFF"/>
        </w:rPr>
        <w:t xml:space="preserve">  This includes resolving issues around pensions and tax liability, </w:t>
      </w:r>
      <w:r w:rsidR="00680B0E">
        <w:rPr>
          <w:color w:val="000000"/>
          <w:shd w:val="clear" w:color="auto" w:fill="FFFFFF"/>
        </w:rPr>
        <w:t>and delays to training for newly qualified staff.</w:t>
      </w:r>
      <w:r w:rsidR="002B2368">
        <w:rPr>
          <w:color w:val="000000"/>
          <w:shd w:val="clear" w:color="auto" w:fill="FFFFFF"/>
        </w:rPr>
        <w:t xml:space="preserve"> </w:t>
      </w:r>
    </w:p>
    <w:p w14:paraId="79BCCB75" w14:textId="77777777" w:rsidR="0075168E" w:rsidRPr="0075168E" w:rsidRDefault="0075168E" w:rsidP="00A75844">
      <w:pPr>
        <w:spacing w:after="0" w:line="240" w:lineRule="auto"/>
        <w:ind w:left="357"/>
        <w:rPr>
          <w:b/>
          <w:bCs/>
          <w:color w:val="000000"/>
          <w:shd w:val="clear" w:color="auto" w:fill="FFFFFF"/>
        </w:rPr>
      </w:pPr>
    </w:p>
    <w:p w14:paraId="61740C9F" w14:textId="7FED9A53" w:rsidR="0075168E" w:rsidRPr="0075168E" w:rsidRDefault="00F10D07" w:rsidP="0075168E">
      <w:pPr>
        <w:pStyle w:val="ListParagraph"/>
        <w:numPr>
          <w:ilvl w:val="0"/>
          <w:numId w:val="8"/>
        </w:numPr>
        <w:spacing w:after="0"/>
        <w:rPr>
          <w:color w:val="000000"/>
          <w:shd w:val="clear" w:color="auto" w:fill="FFFFFF"/>
        </w:rPr>
      </w:pPr>
      <w:r w:rsidRPr="0075168E">
        <w:rPr>
          <w:b/>
          <w:bCs/>
          <w:color w:val="000000"/>
          <w:shd w:val="clear" w:color="auto" w:fill="FFFFFF"/>
        </w:rPr>
        <w:t>We support the policy solutions t</w:t>
      </w:r>
      <w:r w:rsidR="00310F4C" w:rsidRPr="0075168E">
        <w:rPr>
          <w:b/>
          <w:bCs/>
          <w:color w:val="000000"/>
          <w:shd w:val="clear" w:color="auto" w:fill="FFFFFF"/>
        </w:rPr>
        <w:t>o both increase the workforce needed to reduce the surgery backlog and resolve existing workforce issues that present a barrier to recovering elective care services</w:t>
      </w:r>
      <w:r w:rsidR="00077F42" w:rsidRPr="0075168E">
        <w:rPr>
          <w:b/>
          <w:bCs/>
          <w:color w:val="000000"/>
          <w:shd w:val="clear" w:color="auto" w:fill="FFFFFF"/>
        </w:rPr>
        <w:t xml:space="preserve"> t</w:t>
      </w:r>
      <w:r w:rsidRPr="0075168E">
        <w:rPr>
          <w:b/>
          <w:bCs/>
          <w:color w:val="000000"/>
          <w:shd w:val="clear" w:color="auto" w:fill="FFFFFF"/>
        </w:rPr>
        <w:t xml:space="preserve">hat have been proposed by </w:t>
      </w:r>
      <w:r w:rsidR="0083625D" w:rsidRPr="0075168E">
        <w:rPr>
          <w:b/>
          <w:bCs/>
          <w:color w:val="000000"/>
          <w:shd w:val="clear" w:color="auto" w:fill="FFFFFF"/>
        </w:rPr>
        <w:t>Policy Exchange</w:t>
      </w:r>
      <w:r w:rsidR="00B04AB2" w:rsidRPr="0075168E">
        <w:rPr>
          <w:b/>
          <w:bCs/>
          <w:color w:val="000000"/>
          <w:shd w:val="clear" w:color="auto" w:fill="FFFFFF"/>
        </w:rPr>
        <w:t>, the Royal College of Surgeons</w:t>
      </w:r>
      <w:r w:rsidR="0083625D" w:rsidRPr="0075168E">
        <w:rPr>
          <w:b/>
          <w:bCs/>
          <w:color w:val="000000"/>
          <w:shd w:val="clear" w:color="auto" w:fill="FFFFFF"/>
        </w:rPr>
        <w:t xml:space="preserve"> and British Orthopaedic Association</w:t>
      </w:r>
      <w:r w:rsidR="00077F42" w:rsidRPr="0075168E">
        <w:rPr>
          <w:b/>
          <w:bCs/>
          <w:color w:val="000000"/>
          <w:shd w:val="clear" w:color="auto" w:fill="FFFFFF"/>
        </w:rPr>
        <w:t>.</w:t>
      </w:r>
      <w:r w:rsidR="0083625D" w:rsidRPr="0075168E">
        <w:rPr>
          <w:b/>
          <w:bCs/>
          <w:color w:val="000000"/>
          <w:shd w:val="clear" w:color="auto" w:fill="FFFFFF"/>
        </w:rPr>
        <w:t xml:space="preserve"> </w:t>
      </w:r>
    </w:p>
    <w:p w14:paraId="362B4068" w14:textId="77777777" w:rsidR="0075168E" w:rsidRDefault="0075168E" w:rsidP="009E5D59">
      <w:pPr>
        <w:spacing w:after="0"/>
        <w:rPr>
          <w:rFonts w:ascii="Arial" w:hAnsi="Arial" w:cs="Arial"/>
          <w:b/>
          <w:color w:val="000000"/>
          <w:u w:val="single"/>
          <w:shd w:val="clear" w:color="auto" w:fill="FFFFFF"/>
        </w:rPr>
      </w:pPr>
    </w:p>
    <w:p w14:paraId="14D0CA97" w14:textId="44922892" w:rsidR="00861F96" w:rsidRPr="00745B72" w:rsidRDefault="000A0C46" w:rsidP="009E5D59">
      <w:pPr>
        <w:spacing w:after="0"/>
        <w:rPr>
          <w:rFonts w:ascii="Arial" w:hAnsi="Arial" w:cs="Arial"/>
          <w:bCs/>
          <w:color w:val="000000"/>
          <w:u w:val="single"/>
          <w:shd w:val="clear" w:color="auto" w:fill="FFFFFF"/>
        </w:rPr>
      </w:pPr>
      <w:r w:rsidRPr="00745B72">
        <w:rPr>
          <w:rFonts w:ascii="Arial" w:hAnsi="Arial" w:cs="Arial"/>
          <w:bCs/>
          <w:color w:val="000000"/>
          <w:u w:val="single"/>
          <w:shd w:val="clear" w:color="auto" w:fill="FFFFFF"/>
        </w:rPr>
        <w:t>Financial investment required to tackle the backlog – and how funding should be allocated</w:t>
      </w:r>
    </w:p>
    <w:p w14:paraId="76196D64" w14:textId="5F3D9316" w:rsidR="000F201B" w:rsidRPr="009E5D59" w:rsidRDefault="000F201B" w:rsidP="000F201B">
      <w:pPr>
        <w:spacing w:after="0"/>
        <w:rPr>
          <w:rFonts w:ascii="Arial" w:hAnsi="Arial" w:cs="Arial"/>
          <w:bCs/>
          <w:color w:val="000000"/>
          <w:shd w:val="clear" w:color="auto" w:fill="FFFFFF"/>
        </w:rPr>
      </w:pPr>
    </w:p>
    <w:p w14:paraId="69328C8D" w14:textId="6D9AF4ED" w:rsidR="00CB3906" w:rsidRPr="00CB3906" w:rsidRDefault="00CB3906" w:rsidP="00C11089">
      <w:pPr>
        <w:pStyle w:val="ListParagraph"/>
        <w:numPr>
          <w:ilvl w:val="0"/>
          <w:numId w:val="8"/>
        </w:numPr>
        <w:spacing w:after="0"/>
        <w:rPr>
          <w:bCs/>
          <w:color w:val="000000"/>
          <w:shd w:val="clear" w:color="auto" w:fill="FFFFFF"/>
        </w:rPr>
      </w:pPr>
      <w:r>
        <w:rPr>
          <w:bCs/>
          <w:color w:val="000000"/>
          <w:shd w:val="clear" w:color="auto" w:fill="FFFFFF"/>
        </w:rPr>
        <w:t>In May 2020, the Health Foundation</w:t>
      </w:r>
      <w:r w:rsidRPr="00CB3906">
        <w:rPr>
          <w:bCs/>
          <w:color w:val="000000"/>
          <w:shd w:val="clear" w:color="auto" w:fill="FFFFFF"/>
        </w:rPr>
        <w:t xml:space="preserve"> measured the cost of returning NHS waiting times to 18 weeks for routine treatment in the period before the COVID-19 pandemic.</w:t>
      </w:r>
      <w:r w:rsidRPr="00CB3906">
        <w:rPr>
          <w:rStyle w:val="EndnoteReference"/>
          <w:bCs/>
          <w:color w:val="000000"/>
          <w:shd w:val="clear" w:color="auto" w:fill="FFFFFF"/>
        </w:rPr>
        <w:t xml:space="preserve"> </w:t>
      </w:r>
      <w:r>
        <w:rPr>
          <w:rStyle w:val="EndnoteReference"/>
          <w:bCs/>
          <w:color w:val="000000"/>
          <w:shd w:val="clear" w:color="auto" w:fill="FFFFFF"/>
        </w:rPr>
        <w:endnoteReference w:id="29"/>
      </w:r>
    </w:p>
    <w:p w14:paraId="33A82A65" w14:textId="77777777" w:rsidR="00CB3906" w:rsidRDefault="00CB3906" w:rsidP="00CB3906">
      <w:pPr>
        <w:pStyle w:val="ListParagraph"/>
        <w:numPr>
          <w:ilvl w:val="0"/>
          <w:numId w:val="0"/>
        </w:numPr>
        <w:spacing w:after="0"/>
        <w:ind w:left="360"/>
        <w:rPr>
          <w:bCs/>
          <w:color w:val="000000"/>
          <w:shd w:val="clear" w:color="auto" w:fill="FFFFFF"/>
        </w:rPr>
      </w:pPr>
    </w:p>
    <w:p w14:paraId="57D05983" w14:textId="055AACF4" w:rsidR="00C82FD6" w:rsidRDefault="00CB3906" w:rsidP="3771897D">
      <w:pPr>
        <w:pStyle w:val="ListParagraph"/>
        <w:numPr>
          <w:ilvl w:val="0"/>
          <w:numId w:val="8"/>
        </w:numPr>
        <w:spacing w:after="0"/>
        <w:rPr>
          <w:color w:val="000000"/>
          <w:shd w:val="clear" w:color="auto" w:fill="FFFFFF"/>
        </w:rPr>
      </w:pPr>
      <w:r w:rsidRPr="3771897D">
        <w:rPr>
          <w:color w:val="000000"/>
          <w:shd w:val="clear" w:color="auto" w:fill="FFFFFF"/>
        </w:rPr>
        <w:t>The Health Foundation’s base estimate was that £380m per year was required to keep pace with demand (200,000 additional patients being treated), plus £3.6bn to clear the backlog (1.3 million patients</w:t>
      </w:r>
      <w:r w:rsidR="7C1A26BD" w:rsidRPr="3771897D">
        <w:rPr>
          <w:color w:val="000000"/>
          <w:shd w:val="clear" w:color="auto" w:fill="FFFFFF"/>
        </w:rPr>
        <w:t>)</w:t>
      </w:r>
      <w:r w:rsidRPr="3771897D">
        <w:rPr>
          <w:color w:val="000000"/>
          <w:shd w:val="clear" w:color="auto" w:fill="FFFFFF"/>
        </w:rPr>
        <w:t xml:space="preserve">. If spread evenly over next four years, </w:t>
      </w:r>
      <w:r w:rsidR="63E782C5" w:rsidRPr="3771897D">
        <w:rPr>
          <w:color w:val="000000"/>
          <w:shd w:val="clear" w:color="auto" w:fill="FFFFFF"/>
        </w:rPr>
        <w:t>th</w:t>
      </w:r>
      <w:r w:rsidR="6A7565D1" w:rsidRPr="3771897D">
        <w:rPr>
          <w:color w:val="000000"/>
          <w:shd w:val="clear" w:color="auto" w:fill="FFFFFF"/>
        </w:rPr>
        <w:t xml:space="preserve">is </w:t>
      </w:r>
      <w:r w:rsidRPr="3771897D">
        <w:rPr>
          <w:color w:val="000000"/>
          <w:shd w:val="clear" w:color="auto" w:fill="FFFFFF"/>
        </w:rPr>
        <w:t xml:space="preserve">would </w:t>
      </w:r>
      <w:r w:rsidR="003525B5" w:rsidRPr="3771897D">
        <w:rPr>
          <w:color w:val="000000"/>
          <w:shd w:val="clear" w:color="auto" w:fill="FFFFFF"/>
        </w:rPr>
        <w:t xml:space="preserve">amount to </w:t>
      </w:r>
      <w:r w:rsidRPr="3771897D">
        <w:rPr>
          <w:color w:val="000000"/>
          <w:shd w:val="clear" w:color="auto" w:fill="FFFFFF"/>
        </w:rPr>
        <w:t>a total annual cost of £1.3bn.</w:t>
      </w:r>
    </w:p>
    <w:p w14:paraId="3C52FE84" w14:textId="77777777" w:rsidR="00247FFE" w:rsidRPr="00247FFE" w:rsidRDefault="00247FFE" w:rsidP="00247FFE">
      <w:pPr>
        <w:pStyle w:val="ListParagraph"/>
        <w:numPr>
          <w:ilvl w:val="0"/>
          <w:numId w:val="0"/>
        </w:numPr>
        <w:ind w:left="720"/>
        <w:rPr>
          <w:shd w:val="clear" w:color="auto" w:fill="FFFFFF"/>
        </w:rPr>
      </w:pPr>
    </w:p>
    <w:p w14:paraId="241B5FE7" w14:textId="6BF73838" w:rsidR="007A2458" w:rsidRDefault="007A2458" w:rsidP="00C11089">
      <w:pPr>
        <w:pStyle w:val="ListParagraph"/>
        <w:numPr>
          <w:ilvl w:val="0"/>
          <w:numId w:val="8"/>
        </w:numPr>
        <w:spacing w:after="0"/>
        <w:rPr>
          <w:bCs/>
          <w:color w:val="000000"/>
          <w:shd w:val="clear" w:color="auto" w:fill="FFFFFF"/>
        </w:rPr>
      </w:pPr>
      <w:r>
        <w:rPr>
          <w:bCs/>
          <w:color w:val="000000"/>
          <w:shd w:val="clear" w:color="auto" w:fill="FFFFFF"/>
        </w:rPr>
        <w:t>For the Spending Review in November 2020, the</w:t>
      </w:r>
      <w:r w:rsidRPr="007A2458">
        <w:rPr>
          <w:bCs/>
          <w:color w:val="000000"/>
          <w:shd w:val="clear" w:color="auto" w:fill="FFFFFF"/>
        </w:rPr>
        <w:t xml:space="preserve"> Health Foundation</w:t>
      </w:r>
      <w:r>
        <w:rPr>
          <w:bCs/>
          <w:color w:val="000000"/>
          <w:shd w:val="clear" w:color="auto" w:fill="FFFFFF"/>
        </w:rPr>
        <w:t xml:space="preserve"> estimated that t</w:t>
      </w:r>
      <w:r w:rsidRPr="007A2458">
        <w:rPr>
          <w:bCs/>
          <w:color w:val="000000"/>
          <w:shd w:val="clear" w:color="auto" w:fill="FFFFFF"/>
        </w:rPr>
        <w:t>ackling the backlog of demand for elective care and restoring waiting times standards by 2023/24 would cost an extra £1.9 bn in each of the next three years.</w:t>
      </w:r>
      <w:r w:rsidR="00914F61">
        <w:rPr>
          <w:rStyle w:val="EndnoteReference"/>
          <w:bCs/>
          <w:color w:val="000000"/>
          <w:shd w:val="clear" w:color="auto" w:fill="FFFFFF"/>
        </w:rPr>
        <w:endnoteReference w:id="30"/>
      </w:r>
      <w:r w:rsidR="413235C7">
        <w:t xml:space="preserve"> </w:t>
      </w:r>
    </w:p>
    <w:p w14:paraId="65FF1CDE" w14:textId="77777777" w:rsidR="00F453EF" w:rsidRPr="00C0410D" w:rsidRDefault="00F453EF" w:rsidP="00C11089">
      <w:pPr>
        <w:pStyle w:val="ListParagraph"/>
        <w:numPr>
          <w:ilvl w:val="0"/>
          <w:numId w:val="0"/>
        </w:numPr>
        <w:spacing w:after="0" w:line="240" w:lineRule="auto"/>
        <w:ind w:left="720"/>
        <w:rPr>
          <w:bCs/>
          <w:color w:val="000000"/>
          <w:shd w:val="clear" w:color="auto" w:fill="FFFFFF"/>
        </w:rPr>
      </w:pPr>
    </w:p>
    <w:p w14:paraId="3081A5C3" w14:textId="06704813" w:rsidR="006C2DA5" w:rsidRPr="004716CB" w:rsidRDefault="00E53C08" w:rsidP="00C11089">
      <w:pPr>
        <w:pStyle w:val="ListParagraph"/>
        <w:numPr>
          <w:ilvl w:val="0"/>
          <w:numId w:val="8"/>
        </w:numPr>
        <w:spacing w:after="0"/>
        <w:rPr>
          <w:bCs/>
          <w:color w:val="000000"/>
          <w:shd w:val="clear" w:color="auto" w:fill="FFFFFF"/>
        </w:rPr>
      </w:pPr>
      <w:r>
        <w:rPr>
          <w:bCs/>
          <w:color w:val="000000"/>
          <w:shd w:val="clear" w:color="auto" w:fill="FFFFFF"/>
        </w:rPr>
        <w:t>In August 2021, the</w:t>
      </w:r>
      <w:r w:rsidRPr="006C2DA5">
        <w:rPr>
          <w:bCs/>
          <w:color w:val="000000"/>
          <w:shd w:val="clear" w:color="auto" w:fill="FFFFFF"/>
        </w:rPr>
        <w:t xml:space="preserve"> </w:t>
      </w:r>
      <w:r w:rsidR="00D73DE2" w:rsidRPr="006C2DA5">
        <w:rPr>
          <w:bCs/>
          <w:color w:val="000000"/>
          <w:shd w:val="clear" w:color="auto" w:fill="FFFFFF"/>
        </w:rPr>
        <w:t xml:space="preserve">Institute for Fiscal Studies </w:t>
      </w:r>
      <w:r w:rsidR="007D754C">
        <w:rPr>
          <w:bCs/>
          <w:color w:val="000000"/>
          <w:shd w:val="clear" w:color="auto" w:fill="FFFFFF"/>
        </w:rPr>
        <w:t xml:space="preserve">outlined a </w:t>
      </w:r>
      <w:r w:rsidR="006C2DA5" w:rsidRPr="004716CB">
        <w:rPr>
          <w:bCs/>
          <w:color w:val="000000"/>
          <w:shd w:val="clear" w:color="auto" w:fill="FFFFFF"/>
        </w:rPr>
        <w:t>range of funding</w:t>
      </w:r>
      <w:r w:rsidR="00C007C6">
        <w:rPr>
          <w:bCs/>
          <w:color w:val="000000"/>
          <w:shd w:val="clear" w:color="auto" w:fill="FFFFFF"/>
        </w:rPr>
        <w:t xml:space="preserve"> </w:t>
      </w:r>
      <w:r w:rsidR="7B57B3C5" w:rsidRPr="6E17E580">
        <w:rPr>
          <w:color w:val="000000"/>
          <w:shd w:val="clear" w:color="auto" w:fill="FFFFFF"/>
        </w:rPr>
        <w:t xml:space="preserve">options </w:t>
      </w:r>
      <w:r w:rsidR="00C007C6">
        <w:rPr>
          <w:bCs/>
          <w:color w:val="000000"/>
          <w:shd w:val="clear" w:color="auto" w:fill="FFFFFF"/>
        </w:rPr>
        <w:t>for</w:t>
      </w:r>
      <w:r w:rsidR="004716CB">
        <w:rPr>
          <w:bCs/>
          <w:color w:val="000000"/>
          <w:shd w:val="clear" w:color="auto" w:fill="FFFFFF"/>
        </w:rPr>
        <w:t xml:space="preserve"> reducing the </w:t>
      </w:r>
      <w:r w:rsidR="71077185" w:rsidRPr="117CA126">
        <w:t xml:space="preserve">overall </w:t>
      </w:r>
      <w:r w:rsidR="004716CB">
        <w:rPr>
          <w:bCs/>
          <w:color w:val="000000"/>
          <w:shd w:val="clear" w:color="auto" w:fill="FFFFFF"/>
        </w:rPr>
        <w:t>elective care backlog</w:t>
      </w:r>
      <w:r w:rsidR="006C2DA5" w:rsidRPr="004716CB">
        <w:rPr>
          <w:bCs/>
          <w:color w:val="000000"/>
          <w:shd w:val="clear" w:color="auto" w:fill="FFFFFF"/>
        </w:rPr>
        <w:t>.</w:t>
      </w:r>
      <w:r w:rsidR="006C2DA5" w:rsidRPr="006C2DA5">
        <w:t xml:space="preserve"> </w:t>
      </w:r>
      <w:r w:rsidR="006C2DA5" w:rsidRPr="006C2DA5">
        <w:rPr>
          <w:bCs/>
          <w:color w:val="000000"/>
          <w:shd w:val="clear" w:color="auto" w:fill="FFFFFF"/>
        </w:rPr>
        <w:t>One</w:t>
      </w:r>
      <w:r w:rsidR="006C2DA5" w:rsidRPr="004716CB">
        <w:rPr>
          <w:bCs/>
          <w:color w:val="000000"/>
          <w:shd w:val="clear" w:color="auto" w:fill="FFFFFF"/>
        </w:rPr>
        <w:t xml:space="preserve"> of their </w:t>
      </w:r>
      <w:r w:rsidR="0461DF7A" w:rsidRPr="63E2F07D">
        <w:rPr>
          <w:color w:val="000000"/>
          <w:shd w:val="clear" w:color="auto" w:fill="FFFFFF"/>
        </w:rPr>
        <w:t>scenario</w:t>
      </w:r>
      <w:r w:rsidR="35722331" w:rsidRPr="117CA126">
        <w:t>s</w:t>
      </w:r>
      <w:r w:rsidR="006C2DA5" w:rsidRPr="004716CB">
        <w:rPr>
          <w:bCs/>
          <w:color w:val="000000"/>
          <w:shd w:val="clear" w:color="auto" w:fill="FFFFFF"/>
        </w:rPr>
        <w:t xml:space="preserve"> estimated an annual cost of at least £1 billion (even before accounting for the need for any additional infrastructure).  This scenario assume</w:t>
      </w:r>
      <w:r w:rsidR="006C2DA5">
        <w:rPr>
          <w:bCs/>
          <w:color w:val="000000"/>
          <w:shd w:val="clear" w:color="auto" w:fill="FFFFFF"/>
        </w:rPr>
        <w:t>d</w:t>
      </w:r>
      <w:r w:rsidR="006C2DA5" w:rsidRPr="006C2DA5">
        <w:rPr>
          <w:bCs/>
          <w:color w:val="000000"/>
          <w:shd w:val="clear" w:color="auto" w:fill="FFFFFF"/>
        </w:rPr>
        <w:t xml:space="preserve"> 75% of patients returned, the NHS operated at 100% capaci</w:t>
      </w:r>
      <w:r w:rsidR="006C2DA5" w:rsidRPr="004716CB">
        <w:rPr>
          <w:bCs/>
          <w:color w:val="000000"/>
          <w:shd w:val="clear" w:color="auto" w:fill="FFFFFF"/>
        </w:rPr>
        <w:t xml:space="preserve">ty (i.e. at 2019 levels of activity) </w:t>
      </w:r>
      <w:r w:rsidR="004716CB">
        <w:rPr>
          <w:bCs/>
          <w:color w:val="000000"/>
          <w:shd w:val="clear" w:color="auto" w:fill="FFFFFF"/>
        </w:rPr>
        <w:t>in 2021 and 2022</w:t>
      </w:r>
      <w:r w:rsidR="32DB965A" w:rsidRPr="6E17E580">
        <w:rPr>
          <w:color w:val="000000"/>
          <w:shd w:val="clear" w:color="auto" w:fill="FFFFFF"/>
        </w:rPr>
        <w:t>,</w:t>
      </w:r>
      <w:r w:rsidR="004716CB">
        <w:rPr>
          <w:bCs/>
          <w:color w:val="000000"/>
          <w:shd w:val="clear" w:color="auto" w:fill="FFFFFF"/>
        </w:rPr>
        <w:t xml:space="preserve"> as well as adding</w:t>
      </w:r>
      <w:r w:rsidR="006C2DA5" w:rsidRPr="004716CB">
        <w:rPr>
          <w:bCs/>
          <w:color w:val="000000"/>
          <w:shd w:val="clear" w:color="auto" w:fill="FFFFFF"/>
        </w:rPr>
        <w:t xml:space="preserve"> an additional 5% of capacity from 2023 (equivalent </w:t>
      </w:r>
      <w:r w:rsidR="2426DF0F" w:rsidRPr="117CA126">
        <w:t>to</w:t>
      </w:r>
      <w:r w:rsidR="006C2DA5" w:rsidRPr="117CA126">
        <w:t xml:space="preserve"> </w:t>
      </w:r>
      <w:r w:rsidR="006C2DA5" w:rsidRPr="004716CB">
        <w:rPr>
          <w:bCs/>
          <w:color w:val="000000"/>
          <w:shd w:val="clear" w:color="auto" w:fill="FFFFFF"/>
        </w:rPr>
        <w:t>treating an additional 800,000 patients per year).</w:t>
      </w:r>
      <w:r w:rsidR="008D0831">
        <w:rPr>
          <w:rStyle w:val="EndnoteReference"/>
          <w:bCs/>
          <w:color w:val="000000"/>
          <w:shd w:val="clear" w:color="auto" w:fill="FFFFFF"/>
        </w:rPr>
        <w:endnoteReference w:id="31"/>
      </w:r>
      <w:r w:rsidR="3C63E117">
        <w:t xml:space="preserve"> </w:t>
      </w:r>
    </w:p>
    <w:p w14:paraId="78C0F357" w14:textId="77777777" w:rsidR="006C2DA5" w:rsidRPr="006C2DA5" w:rsidRDefault="006C2DA5" w:rsidP="004716CB">
      <w:pPr>
        <w:pStyle w:val="ListParagraph"/>
        <w:numPr>
          <w:ilvl w:val="0"/>
          <w:numId w:val="0"/>
        </w:numPr>
        <w:spacing w:after="0"/>
        <w:ind w:left="360"/>
        <w:rPr>
          <w:bCs/>
          <w:color w:val="000000"/>
          <w:shd w:val="clear" w:color="auto" w:fill="FFFFFF"/>
        </w:rPr>
      </w:pPr>
    </w:p>
    <w:p w14:paraId="493AD9DD" w14:textId="4ED1C70B" w:rsidR="007A2458" w:rsidRDefault="004716CB" w:rsidP="00C11089">
      <w:pPr>
        <w:pStyle w:val="ListParagraph"/>
        <w:numPr>
          <w:ilvl w:val="0"/>
          <w:numId w:val="8"/>
        </w:numPr>
        <w:spacing w:after="0"/>
        <w:rPr>
          <w:bCs/>
          <w:color w:val="000000"/>
          <w:shd w:val="clear" w:color="auto" w:fill="FFFFFF"/>
        </w:rPr>
      </w:pPr>
      <w:r>
        <w:rPr>
          <w:bCs/>
          <w:color w:val="000000"/>
          <w:shd w:val="clear" w:color="auto" w:fill="FFFFFF"/>
        </w:rPr>
        <w:t xml:space="preserve">According to this estimate, </w:t>
      </w:r>
      <w:r w:rsidR="006C2DA5" w:rsidRPr="006C2DA5">
        <w:rPr>
          <w:bCs/>
          <w:color w:val="000000"/>
          <w:shd w:val="clear" w:color="auto" w:fill="FFFFFF"/>
        </w:rPr>
        <w:t xml:space="preserve">waiting lists would rise before falling gradually by </w:t>
      </w:r>
      <w:r w:rsidR="249A08F1" w:rsidRPr="63E2F07D">
        <w:rPr>
          <w:color w:val="000000"/>
          <w:shd w:val="clear" w:color="auto" w:fill="FFFFFF"/>
        </w:rPr>
        <w:t xml:space="preserve">the </w:t>
      </w:r>
      <w:r w:rsidR="006C2DA5" w:rsidRPr="006C2DA5">
        <w:rPr>
          <w:bCs/>
          <w:color w:val="000000"/>
          <w:shd w:val="clear" w:color="auto" w:fill="FFFFFF"/>
        </w:rPr>
        <w:t>end of 2025</w:t>
      </w:r>
      <w:r>
        <w:rPr>
          <w:bCs/>
          <w:color w:val="000000"/>
          <w:shd w:val="clear" w:color="auto" w:fill="FFFFFF"/>
        </w:rPr>
        <w:t>.  However</w:t>
      </w:r>
      <w:r w:rsidR="391D7D46">
        <w:t>,</w:t>
      </w:r>
      <w:r>
        <w:rPr>
          <w:bCs/>
          <w:color w:val="000000"/>
          <w:shd w:val="clear" w:color="auto" w:fill="FFFFFF"/>
        </w:rPr>
        <w:t xml:space="preserve"> </w:t>
      </w:r>
      <w:r w:rsidR="00AE0E25">
        <w:rPr>
          <w:bCs/>
          <w:color w:val="000000"/>
          <w:shd w:val="clear" w:color="auto" w:fill="FFFFFF"/>
        </w:rPr>
        <w:t xml:space="preserve">by this stage </w:t>
      </w:r>
      <w:r>
        <w:rPr>
          <w:bCs/>
          <w:color w:val="000000"/>
          <w:shd w:val="clear" w:color="auto" w:fill="FFFFFF"/>
        </w:rPr>
        <w:t>waiting lists would still be at double the pre-pandemic level at aroun</w:t>
      </w:r>
      <w:r w:rsidR="006C2DA5" w:rsidRPr="006C2DA5">
        <w:rPr>
          <w:bCs/>
          <w:color w:val="000000"/>
          <w:shd w:val="clear" w:color="auto" w:fill="FFFFFF"/>
        </w:rPr>
        <w:t>d 8.6 million</w:t>
      </w:r>
      <w:r w:rsidR="3453BFEE" w:rsidRPr="63E2F07D">
        <w:rPr>
          <w:color w:val="000000"/>
          <w:shd w:val="clear" w:color="auto" w:fill="FFFFFF"/>
        </w:rPr>
        <w:t xml:space="preserve"> people</w:t>
      </w:r>
      <w:r>
        <w:rPr>
          <w:bCs/>
          <w:color w:val="000000"/>
          <w:shd w:val="clear" w:color="auto" w:fill="FFFFFF"/>
        </w:rPr>
        <w:t>.</w:t>
      </w:r>
    </w:p>
    <w:p w14:paraId="503938F1" w14:textId="77777777" w:rsidR="00AF4825" w:rsidRPr="004B3D4F" w:rsidRDefault="00AF4825" w:rsidP="004B3D4F">
      <w:pPr>
        <w:pStyle w:val="ListParagraph"/>
        <w:numPr>
          <w:ilvl w:val="0"/>
          <w:numId w:val="0"/>
        </w:numPr>
        <w:ind w:left="720"/>
        <w:rPr>
          <w:bCs/>
          <w:color w:val="000000"/>
          <w:shd w:val="clear" w:color="auto" w:fill="FFFFFF"/>
        </w:rPr>
      </w:pPr>
    </w:p>
    <w:p w14:paraId="372ADB93" w14:textId="77777777" w:rsidR="00AF4825" w:rsidRPr="00C10F23" w:rsidRDefault="00AF4825" w:rsidP="00AF4825">
      <w:pPr>
        <w:pStyle w:val="ListParagraph"/>
        <w:numPr>
          <w:ilvl w:val="0"/>
          <w:numId w:val="8"/>
        </w:numPr>
        <w:spacing w:after="0"/>
      </w:pPr>
      <w:r w:rsidRPr="006D39DB">
        <w:t>The Elective Recovery Fund was announced as part of the UK Government’s Spending Review in 2020</w:t>
      </w:r>
      <w:r>
        <w:rPr>
          <w:rStyle w:val="EndnoteReference"/>
        </w:rPr>
        <w:endnoteReference w:id="32"/>
      </w:r>
      <w:r w:rsidRPr="006D39DB">
        <w:t xml:space="preserve"> to provide £1 billion</w:t>
      </w:r>
      <w:r>
        <w:t xml:space="preserve"> to local systems</w:t>
      </w:r>
      <w:r w:rsidRPr="006D39DB">
        <w:t xml:space="preserve"> </w:t>
      </w:r>
      <w:r w:rsidRPr="009E68F7">
        <w:rPr>
          <w:i/>
          <w:iCs/>
        </w:rPr>
        <w:t>“to begin tackling the elective backlog, enough funding to enable hospitals to cut long waits for care by carrying out up to one million extra checks, scans and additional operations or other procedures.”</w:t>
      </w:r>
      <w:r>
        <w:t xml:space="preserve"> This Fund is designed to cover the range of elective procedures, including hip and knee replacement surgery.</w:t>
      </w:r>
    </w:p>
    <w:p w14:paraId="0236598B" w14:textId="77777777" w:rsidR="00AF4825" w:rsidRPr="00C10F23" w:rsidRDefault="00AF4825" w:rsidP="00AF4825">
      <w:pPr>
        <w:pStyle w:val="ListParagraph"/>
        <w:numPr>
          <w:ilvl w:val="0"/>
          <w:numId w:val="0"/>
        </w:numPr>
        <w:spacing w:after="0"/>
        <w:ind w:left="360"/>
      </w:pPr>
    </w:p>
    <w:p w14:paraId="7A15D361" w14:textId="77777777" w:rsidR="00AF4825" w:rsidRDefault="00AF4825" w:rsidP="00AF4825">
      <w:pPr>
        <w:pStyle w:val="ListParagraph"/>
        <w:numPr>
          <w:ilvl w:val="0"/>
          <w:numId w:val="8"/>
        </w:numPr>
        <w:spacing w:after="0"/>
      </w:pPr>
      <w:r>
        <w:t>In March 2021, NHSE/I published the Elective Recovery Framework which provided the criteria that local systems would have to meet to qualify for funding.  This included the level of activity delivered and a number of other criteria such as waiting list management and using waiting list data to support the most vulnerable patients.</w:t>
      </w:r>
      <w:r>
        <w:rPr>
          <w:rStyle w:val="EndnoteReference"/>
        </w:rPr>
        <w:endnoteReference w:id="33"/>
      </w:r>
    </w:p>
    <w:p w14:paraId="325B1EB0" w14:textId="77777777" w:rsidR="00AF4825" w:rsidRDefault="00AF4825" w:rsidP="00AF4825">
      <w:pPr>
        <w:pStyle w:val="ListParagraph"/>
        <w:numPr>
          <w:ilvl w:val="0"/>
          <w:numId w:val="0"/>
        </w:numPr>
        <w:ind w:left="720"/>
      </w:pPr>
    </w:p>
    <w:p w14:paraId="68019C13" w14:textId="7F3E2759" w:rsidR="00AF4825" w:rsidRDefault="00AF4825" w:rsidP="00AF4825">
      <w:pPr>
        <w:pStyle w:val="ListParagraph"/>
        <w:numPr>
          <w:ilvl w:val="0"/>
          <w:numId w:val="8"/>
        </w:numPr>
        <w:spacing w:after="0"/>
      </w:pPr>
      <w:r>
        <w:t xml:space="preserve">The recovery of </w:t>
      </w:r>
      <w:r w:rsidR="00B04AB2">
        <w:t>elective</w:t>
      </w:r>
      <w:r>
        <w:t xml:space="preserve"> care has begun in England, but there is still a significant backlog of operations that will require investment (alongside service reform) to reduce waiting lists and the times that people with arthritis are waiting. </w:t>
      </w:r>
    </w:p>
    <w:p w14:paraId="20CD6E07" w14:textId="77777777" w:rsidR="00AF4825" w:rsidRDefault="00AF4825" w:rsidP="00AF4825">
      <w:pPr>
        <w:spacing w:after="0"/>
        <w:rPr>
          <w:rFonts w:ascii="Calibri" w:eastAsia="Yu Mincho" w:hAnsi="Calibri" w:cs="Arial"/>
        </w:rPr>
      </w:pPr>
    </w:p>
    <w:p w14:paraId="0402D651" w14:textId="77777777" w:rsidR="00AF4825" w:rsidRDefault="00AF4825" w:rsidP="00AF4825">
      <w:pPr>
        <w:pStyle w:val="ListParagraph"/>
        <w:numPr>
          <w:ilvl w:val="0"/>
          <w:numId w:val="8"/>
        </w:numPr>
        <w:spacing w:after="0"/>
      </w:pPr>
      <w:r>
        <w:lastRenderedPageBreak/>
        <w:t>In addition, the increase in Covid-19 infections in early July 2021 led to further cancellations of surgery in some NHS Trusts in England, putting services under renewed pressure. The situation for Autumn 2021 is also uncertain. Finally, some people with arthritis may not have come forward for treatment during the pandemic which could exacerbate pressures further if they now present for treatment.</w:t>
      </w:r>
    </w:p>
    <w:p w14:paraId="7BE497BF" w14:textId="77777777" w:rsidR="00AF4825" w:rsidRDefault="00AF4825" w:rsidP="00AF4825">
      <w:pPr>
        <w:pStyle w:val="ListParagraph"/>
        <w:numPr>
          <w:ilvl w:val="0"/>
          <w:numId w:val="0"/>
        </w:numPr>
        <w:ind w:left="720"/>
      </w:pPr>
    </w:p>
    <w:p w14:paraId="0B9E6EAE" w14:textId="77777777" w:rsidR="00AF4825" w:rsidRDefault="00AF4825" w:rsidP="00AF4825">
      <w:pPr>
        <w:pStyle w:val="ListParagraph"/>
        <w:numPr>
          <w:ilvl w:val="0"/>
          <w:numId w:val="8"/>
        </w:numPr>
        <w:spacing w:after="0"/>
      </w:pPr>
      <w:r>
        <w:t>The legacy of elective surgery and other health services being postponed or cancelled across England during 2020 has also contributed to the condition of many people with arthritis deteriorating over the last eighteen months.  This means that those who have been referred for joint replacement surgery are more likely to require greater support while they wait.</w:t>
      </w:r>
    </w:p>
    <w:p w14:paraId="5808B917" w14:textId="77777777" w:rsidR="00AF4825" w:rsidRDefault="00AF4825" w:rsidP="00AF4825">
      <w:pPr>
        <w:pStyle w:val="ListParagraph"/>
        <w:numPr>
          <w:ilvl w:val="0"/>
          <w:numId w:val="0"/>
        </w:numPr>
        <w:ind w:left="720"/>
      </w:pPr>
    </w:p>
    <w:p w14:paraId="61B183D1" w14:textId="116CAB33" w:rsidR="00AF4825" w:rsidRPr="005F5EE7" w:rsidRDefault="00AF4825" w:rsidP="00AF4825">
      <w:pPr>
        <w:pStyle w:val="ListParagraph"/>
        <w:numPr>
          <w:ilvl w:val="0"/>
          <w:numId w:val="8"/>
        </w:numPr>
        <w:spacing w:after="0"/>
      </w:pPr>
      <w:r>
        <w:t>In September 2021, the UK Government announced £9 billion investment to replenish the Elective Recovery Fund to the end of this Parliament (Financial Year 2024/25</w:t>
      </w:r>
      <w:r w:rsidRPr="005F5EE7">
        <w:t>).</w:t>
      </w:r>
      <w:r w:rsidRPr="005F5EE7">
        <w:rPr>
          <w:rStyle w:val="EndnoteReference"/>
        </w:rPr>
        <w:endnoteReference w:id="34"/>
      </w:r>
      <w:r w:rsidRPr="005F5EE7">
        <w:t xml:space="preserve">. </w:t>
      </w:r>
      <w:r w:rsidR="000A500F" w:rsidRPr="005F5EE7">
        <w:t>Further details will need to be</w:t>
      </w:r>
      <w:r w:rsidR="00E2109B" w:rsidRPr="005F5EE7">
        <w:t xml:space="preserve"> provided</w:t>
      </w:r>
      <w:r w:rsidR="00E23821" w:rsidRPr="005F5EE7">
        <w:t xml:space="preserve"> by</w:t>
      </w:r>
      <w:r w:rsidRPr="005F5EE7">
        <w:t xml:space="preserve"> NHS England and Improvement </w:t>
      </w:r>
      <w:r w:rsidR="00E2109B" w:rsidRPr="005F5EE7">
        <w:t xml:space="preserve">on how they </w:t>
      </w:r>
      <w:r w:rsidR="005D2A66" w:rsidRPr="005F5EE7">
        <w:t xml:space="preserve">will </w:t>
      </w:r>
      <w:r w:rsidR="00B20BF4" w:rsidRPr="005F5EE7">
        <w:t>invest these resources</w:t>
      </w:r>
      <w:r w:rsidR="005D2A66" w:rsidRPr="005F5EE7">
        <w:t xml:space="preserve"> over this time period</w:t>
      </w:r>
      <w:r w:rsidR="00B20BF4" w:rsidRPr="005F5EE7">
        <w:t xml:space="preserve"> to tackle the elective backlog in England in the most efficient way possible.</w:t>
      </w:r>
      <w:r w:rsidR="000A500F" w:rsidRPr="005F5EE7">
        <w:t xml:space="preserve"> </w:t>
      </w:r>
    </w:p>
    <w:p w14:paraId="721AC84F" w14:textId="77777777" w:rsidR="00AF4825" w:rsidRPr="005F5EE7" w:rsidRDefault="00AF4825" w:rsidP="00AF4825">
      <w:pPr>
        <w:pStyle w:val="ListParagraph"/>
        <w:numPr>
          <w:ilvl w:val="0"/>
          <w:numId w:val="0"/>
        </w:numPr>
        <w:ind w:left="720"/>
        <w:rPr>
          <w:b/>
          <w:bCs/>
        </w:rPr>
      </w:pPr>
    </w:p>
    <w:p w14:paraId="0883614F" w14:textId="17CC8437" w:rsidR="00AF4825" w:rsidRPr="00064E0F" w:rsidRDefault="00AF4825" w:rsidP="00AF4825">
      <w:pPr>
        <w:pStyle w:val="ListParagraph"/>
        <w:numPr>
          <w:ilvl w:val="0"/>
          <w:numId w:val="8"/>
        </w:numPr>
        <w:spacing w:after="0"/>
        <w:rPr>
          <w:b/>
          <w:bCs/>
        </w:rPr>
      </w:pPr>
      <w:r w:rsidRPr="005F5EE7">
        <w:rPr>
          <w:b/>
        </w:rPr>
        <w:t xml:space="preserve">Versus Arthritis believes that </w:t>
      </w:r>
      <w:r w:rsidR="00585A82" w:rsidRPr="005F5EE7">
        <w:rPr>
          <w:b/>
        </w:rPr>
        <w:t xml:space="preserve">any </w:t>
      </w:r>
      <w:r w:rsidR="00B20BF4" w:rsidRPr="005F5EE7">
        <w:rPr>
          <w:b/>
          <w:bCs/>
        </w:rPr>
        <w:t>plan for recovering elective care</w:t>
      </w:r>
      <w:r w:rsidRPr="005F5EE7">
        <w:rPr>
          <w:b/>
        </w:rPr>
        <w:t xml:space="preserve"> should prioritise</w:t>
      </w:r>
      <w:r w:rsidRPr="00064E0F">
        <w:rPr>
          <w:b/>
          <w:bCs/>
        </w:rPr>
        <w:t xml:space="preserve"> these three outcomes to make sure this additional funding is spent effectively: </w:t>
      </w:r>
    </w:p>
    <w:p w14:paraId="3338C8AD" w14:textId="77777777" w:rsidR="00AF4825" w:rsidRPr="00064E0F" w:rsidRDefault="00AF4825" w:rsidP="00AF4825">
      <w:pPr>
        <w:pStyle w:val="ListParagraph"/>
        <w:rPr>
          <w:b/>
          <w:bCs/>
        </w:rPr>
      </w:pPr>
      <w:r w:rsidRPr="00064E0F">
        <w:rPr>
          <w:b/>
          <w:bCs/>
        </w:rPr>
        <w:t>Reducing the backlog and waiting times for planned surgery (including joint replacements)</w:t>
      </w:r>
    </w:p>
    <w:p w14:paraId="2477586F" w14:textId="77777777" w:rsidR="00AF4825" w:rsidRPr="00064E0F" w:rsidRDefault="00AF4825" w:rsidP="00AF4825">
      <w:pPr>
        <w:pStyle w:val="ListParagraph"/>
        <w:rPr>
          <w:b/>
          <w:bCs/>
        </w:rPr>
      </w:pPr>
      <w:r w:rsidRPr="00064E0F">
        <w:rPr>
          <w:b/>
          <w:bCs/>
        </w:rPr>
        <w:t>Supporting people on waiting lists for planned surgery (including joint replacements)</w:t>
      </w:r>
    </w:p>
    <w:p w14:paraId="11886E06" w14:textId="19A75BC6" w:rsidR="00AF4825" w:rsidRPr="00064E0F" w:rsidRDefault="00AF4825" w:rsidP="00AF4825">
      <w:pPr>
        <w:pStyle w:val="ListParagraph"/>
        <w:rPr>
          <w:b/>
          <w:bCs/>
        </w:rPr>
      </w:pPr>
      <w:r w:rsidRPr="00064E0F">
        <w:rPr>
          <w:b/>
          <w:bCs/>
        </w:rPr>
        <w:t>Providing clear communication to people on waiting lists for planned surgery (including joint replacements)</w:t>
      </w:r>
    </w:p>
    <w:p w14:paraId="6D0AD4A0" w14:textId="2E312240" w:rsidR="001509AA" w:rsidRPr="00156171" w:rsidRDefault="00156171" w:rsidP="001509AA">
      <w:pPr>
        <w:spacing w:after="0"/>
        <w:jc w:val="both"/>
        <w:rPr>
          <w:rFonts w:ascii="Arial" w:hAnsi="Arial" w:cs="Arial"/>
          <w:b/>
          <w:u w:val="single"/>
        </w:rPr>
      </w:pPr>
      <w:r w:rsidRPr="00156171">
        <w:rPr>
          <w:rFonts w:ascii="Arial" w:hAnsi="Arial" w:cs="Arial"/>
          <w:b/>
          <w:u w:val="single"/>
        </w:rPr>
        <w:t>PUBLIC HEALTH</w:t>
      </w:r>
    </w:p>
    <w:p w14:paraId="538BF675" w14:textId="77777777" w:rsidR="001509AA" w:rsidRDefault="001509AA" w:rsidP="001509AA">
      <w:pPr>
        <w:spacing w:after="0"/>
        <w:ind w:left="360"/>
        <w:jc w:val="both"/>
        <w:rPr>
          <w:b/>
        </w:rPr>
      </w:pPr>
    </w:p>
    <w:p w14:paraId="3B7ADBEB" w14:textId="5481E886" w:rsidR="001509AA" w:rsidRDefault="001509AA" w:rsidP="005D2A66">
      <w:pPr>
        <w:pStyle w:val="ListParagraph"/>
        <w:numPr>
          <w:ilvl w:val="0"/>
          <w:numId w:val="8"/>
        </w:numPr>
        <w:spacing w:after="0"/>
        <w:jc w:val="both"/>
      </w:pPr>
      <w:r>
        <w:t>Effective p</w:t>
      </w:r>
      <w:r w:rsidRPr="00F23ADA">
        <w:t xml:space="preserve">ublic health </w:t>
      </w:r>
      <w:r>
        <w:t>interventions</w:t>
      </w:r>
      <w:r w:rsidRPr="00F23ADA">
        <w:t xml:space="preserve">, particularly </w:t>
      </w:r>
      <w:r>
        <w:t xml:space="preserve">those designed to increase </w:t>
      </w:r>
      <w:r w:rsidRPr="00F23ADA">
        <w:t>physical activity</w:t>
      </w:r>
      <w:r>
        <w:t xml:space="preserve"> and improve</w:t>
      </w:r>
      <w:r w:rsidRPr="00F23ADA">
        <w:t xml:space="preserve"> weight management</w:t>
      </w:r>
      <w:r>
        <w:t xml:space="preserve"> amongst the general population,</w:t>
      </w:r>
      <w:r w:rsidRPr="00F23ADA">
        <w:t xml:space="preserve"> are essential to maintain</w:t>
      </w:r>
      <w:r>
        <w:t>ing</w:t>
      </w:r>
      <w:r w:rsidRPr="00F23ADA">
        <w:t xml:space="preserve"> good musculoskeletal health.</w:t>
      </w:r>
      <w:r>
        <w:t xml:space="preserve"> Improving musculoskeletal health at a population level is a key part of</w:t>
      </w:r>
      <w:r w:rsidRPr="00F23ADA">
        <w:t xml:space="preserve"> reduc</w:t>
      </w:r>
      <w:r>
        <w:t>ing</w:t>
      </w:r>
      <w:r w:rsidRPr="00F23ADA">
        <w:t xml:space="preserve"> </w:t>
      </w:r>
      <w:r>
        <w:t xml:space="preserve">long-term </w:t>
      </w:r>
      <w:r w:rsidRPr="00F23ADA">
        <w:t>demand on healthcare services and</w:t>
      </w:r>
      <w:r>
        <w:t xml:space="preserve"> ensuring fewer people are unable to work due to the pain and disability associated with musculoskeletal conditions</w:t>
      </w:r>
      <w:r w:rsidRPr="00F23ADA">
        <w:t xml:space="preserve">. </w:t>
      </w:r>
    </w:p>
    <w:p w14:paraId="7353920C" w14:textId="77777777" w:rsidR="001509AA" w:rsidRDefault="001509AA" w:rsidP="001509AA">
      <w:pPr>
        <w:spacing w:after="0"/>
        <w:ind w:left="360"/>
        <w:jc w:val="both"/>
      </w:pPr>
    </w:p>
    <w:p w14:paraId="6816C1BB" w14:textId="77777777" w:rsidR="001509AA" w:rsidRDefault="001509AA" w:rsidP="005D2A66">
      <w:pPr>
        <w:pStyle w:val="ListParagraph"/>
        <w:numPr>
          <w:ilvl w:val="0"/>
          <w:numId w:val="8"/>
        </w:numPr>
        <w:spacing w:after="0"/>
        <w:jc w:val="both"/>
      </w:pPr>
      <w:r>
        <w:t xml:space="preserve">Furthermore, these public health programmes can also help individuals with existing musculoskeletal problems, as physical activity and good nutrition are essential to the effective management of many musculoskeletal conditions. Addressing musculoskeletal problems including pain and fatigue within broader public health initiatives can also help unlock healthy behaviours like physical exercise for people with these conditions, which in turn makes it easier to prevent and manage common comorbidities, such as cardiovascular disease. </w:t>
      </w:r>
    </w:p>
    <w:p w14:paraId="4C130803" w14:textId="77777777" w:rsidR="001509AA" w:rsidRDefault="001509AA" w:rsidP="001509AA">
      <w:pPr>
        <w:pStyle w:val="ListParagraph"/>
        <w:numPr>
          <w:ilvl w:val="0"/>
          <w:numId w:val="0"/>
        </w:numPr>
        <w:spacing w:after="0"/>
        <w:ind w:left="360"/>
        <w:jc w:val="both"/>
      </w:pPr>
    </w:p>
    <w:p w14:paraId="11273635" w14:textId="1D9585E0" w:rsidR="001509AA" w:rsidRDefault="001509AA" w:rsidP="005D2A66">
      <w:pPr>
        <w:pStyle w:val="ListParagraph"/>
        <w:numPr>
          <w:ilvl w:val="0"/>
          <w:numId w:val="8"/>
        </w:numPr>
        <w:spacing w:after="0"/>
        <w:jc w:val="both"/>
      </w:pPr>
      <w:r>
        <w:t>Research also shows that effective prevention focused public health interventions are largely cost-effective, providing a strong return on investment in the long term.</w:t>
      </w:r>
      <w:r w:rsidR="00BA0A8D">
        <w:rPr>
          <w:rStyle w:val="EndnoteReference"/>
        </w:rPr>
        <w:endnoteReference w:id="35"/>
      </w:r>
      <w:r w:rsidR="00C928BB">
        <w:t xml:space="preserve"> </w:t>
      </w:r>
      <w:r w:rsidR="00C928BB">
        <w:rPr>
          <w:rStyle w:val="EndnoteReference"/>
        </w:rPr>
        <w:endnoteReference w:id="36"/>
      </w:r>
      <w:r>
        <w:t xml:space="preserve">  Therefore, strong local public health programmes that address the underlying drivers of preventable ill health, including musculoskeletal problems, are vital to improving the nation’s </w:t>
      </w:r>
      <w:r w:rsidR="000B1242">
        <w:t>overall health</w:t>
      </w:r>
      <w:r>
        <w:t>, resilience and productivity.</w:t>
      </w:r>
    </w:p>
    <w:p w14:paraId="28573DF0" w14:textId="77777777" w:rsidR="001509AA" w:rsidRPr="00B916E9" w:rsidRDefault="001509AA" w:rsidP="001509AA">
      <w:pPr>
        <w:spacing w:after="0"/>
        <w:jc w:val="both"/>
        <w:rPr>
          <w:b/>
        </w:rPr>
      </w:pPr>
    </w:p>
    <w:p w14:paraId="35EFD9E2" w14:textId="4CCF9D39" w:rsidR="001509AA" w:rsidRDefault="001509AA" w:rsidP="005D2A66">
      <w:pPr>
        <w:pStyle w:val="ListParagraph"/>
        <w:numPr>
          <w:ilvl w:val="0"/>
          <w:numId w:val="8"/>
        </w:numPr>
        <w:spacing w:after="0"/>
        <w:jc w:val="both"/>
      </w:pPr>
      <w:r>
        <w:lastRenderedPageBreak/>
        <w:t xml:space="preserve">Analysis has shown that since 2014/2015, investments made in public health through the </w:t>
      </w:r>
      <w:r w:rsidRPr="0020425A">
        <w:t>core public health grant ha</w:t>
      </w:r>
      <w:r>
        <w:t xml:space="preserve">ve fallen across </w:t>
      </w:r>
      <w:r w:rsidRPr="0020425A">
        <w:t>successive years</w:t>
      </w:r>
      <w:r>
        <w:t xml:space="preserve">. By </w:t>
      </w:r>
      <w:r w:rsidRPr="00F34080">
        <w:t>2019/20, the value of the public health grant meant that planned spending on public health services by local authorities was £3.3 billion</w:t>
      </w:r>
      <w:r>
        <w:t xml:space="preserve">, a </w:t>
      </w:r>
      <w:r w:rsidRPr="00F34080">
        <w:t>15</w:t>
      </w:r>
      <w:r>
        <w:t xml:space="preserve">% reduction in spending compared to </w:t>
      </w:r>
      <w:r w:rsidRPr="00F34080">
        <w:t>2013/14</w:t>
      </w:r>
      <w:r>
        <w:t>.</w:t>
      </w:r>
      <w:r w:rsidR="00C43C8F">
        <w:rPr>
          <w:rStyle w:val="EndnoteReference"/>
        </w:rPr>
        <w:endnoteReference w:id="37"/>
      </w:r>
      <w:r w:rsidR="00156934">
        <w:t xml:space="preserve"> </w:t>
      </w:r>
      <w:r>
        <w:t xml:space="preserve"> </w:t>
      </w:r>
    </w:p>
    <w:p w14:paraId="4D8687B2" w14:textId="77777777" w:rsidR="001509AA" w:rsidRDefault="001509AA" w:rsidP="001509AA">
      <w:pPr>
        <w:spacing w:after="0"/>
        <w:ind w:left="360"/>
        <w:jc w:val="both"/>
      </w:pPr>
    </w:p>
    <w:p w14:paraId="3DFAD76F" w14:textId="77777777" w:rsidR="00A406CB" w:rsidRDefault="001509AA" w:rsidP="005D2A66">
      <w:pPr>
        <w:pStyle w:val="ListParagraph"/>
        <w:numPr>
          <w:ilvl w:val="0"/>
          <w:numId w:val="8"/>
        </w:numPr>
        <w:spacing w:after="0"/>
        <w:jc w:val="both"/>
      </w:pPr>
      <w:r>
        <w:t>Although the p</w:t>
      </w:r>
      <w:r w:rsidRPr="00037435">
        <w:t xml:space="preserve">ublic </w:t>
      </w:r>
      <w:r>
        <w:t>h</w:t>
      </w:r>
      <w:r w:rsidRPr="00037435">
        <w:t xml:space="preserve">ealth </w:t>
      </w:r>
      <w:r>
        <w:t>g</w:t>
      </w:r>
      <w:r w:rsidRPr="00037435">
        <w:t xml:space="preserve">rant </w:t>
      </w:r>
      <w:r>
        <w:t xml:space="preserve">did </w:t>
      </w:r>
      <w:r w:rsidRPr="00037435">
        <w:t xml:space="preserve">increase </w:t>
      </w:r>
      <w:r>
        <w:t xml:space="preserve">marginally </w:t>
      </w:r>
      <w:r w:rsidRPr="00037435">
        <w:t xml:space="preserve">between 2019/20 and 2020/21, </w:t>
      </w:r>
      <w:r>
        <w:t>t</w:t>
      </w:r>
      <w:r w:rsidRPr="00037435">
        <w:t xml:space="preserve">his </w:t>
      </w:r>
      <w:r>
        <w:t xml:space="preserve">had a negligible effect in counteracting the impact of </w:t>
      </w:r>
      <w:r w:rsidRPr="00037435">
        <w:t>cuts made over</w:t>
      </w:r>
      <w:r>
        <w:t xml:space="preserve"> the longer term</w:t>
      </w:r>
      <w:r w:rsidRPr="00F34080">
        <w:t>.</w:t>
      </w:r>
      <w:r>
        <w:t xml:space="preserve"> In real terms, t</w:t>
      </w:r>
      <w:r w:rsidRPr="002520E5">
        <w:t xml:space="preserve">he public health grant </w:t>
      </w:r>
      <w:r>
        <w:t xml:space="preserve">in 2020/21 </w:t>
      </w:r>
      <w:r w:rsidRPr="002520E5">
        <w:t xml:space="preserve">was </w:t>
      </w:r>
      <w:r>
        <w:t xml:space="preserve">still </w:t>
      </w:r>
      <w:r w:rsidRPr="002520E5">
        <w:t>2</w:t>
      </w:r>
      <w:r>
        <w:t>4% lower</w:t>
      </w:r>
      <w:r w:rsidRPr="002520E5">
        <w:t xml:space="preserve"> </w:t>
      </w:r>
      <w:r>
        <w:t xml:space="preserve">than in </w:t>
      </w:r>
      <w:r w:rsidRPr="002520E5">
        <w:t>2015/16.</w:t>
      </w:r>
      <w:r w:rsidR="004600E5">
        <w:rPr>
          <w:rStyle w:val="EndnoteReference"/>
        </w:rPr>
        <w:endnoteReference w:id="38"/>
      </w:r>
      <w:r w:rsidR="004600E5">
        <w:t xml:space="preserve"> </w:t>
      </w:r>
    </w:p>
    <w:p w14:paraId="5B27822F" w14:textId="77777777" w:rsidR="00A406CB" w:rsidRDefault="00A406CB" w:rsidP="00413E66">
      <w:pPr>
        <w:spacing w:after="0" w:line="240" w:lineRule="auto"/>
        <w:ind w:left="357"/>
      </w:pPr>
    </w:p>
    <w:p w14:paraId="234520AB" w14:textId="6C1A09E7" w:rsidR="001509AA" w:rsidRDefault="001509AA" w:rsidP="005D2A66">
      <w:pPr>
        <w:pStyle w:val="ListParagraph"/>
        <w:numPr>
          <w:ilvl w:val="0"/>
          <w:numId w:val="8"/>
        </w:numPr>
        <w:spacing w:after="0"/>
        <w:jc w:val="both"/>
      </w:pPr>
      <w:r>
        <w:t>In terms of health and wellbeing, the COVID-19 pandemic has not hit all communities equally. Those who have been the most affected by the pandemic, both in terms of direct risk from the virus, and also the impacts of restrictions and reduced access to healthcare, are those who were most likely to already be living in poor health. This includes people living in high areas of deprivation, individuals from specific ethnic minority backgrounds and people with existing health conditions or disabilities.</w:t>
      </w:r>
      <w:r w:rsidR="00704C66">
        <w:rPr>
          <w:rStyle w:val="EndnoteReference"/>
        </w:rPr>
        <w:endnoteReference w:id="39"/>
      </w:r>
      <w:r w:rsidR="00221F5A">
        <w:t xml:space="preserve"> </w:t>
      </w:r>
      <w:r w:rsidR="00221F5A">
        <w:rPr>
          <w:rStyle w:val="EndnoteReference"/>
        </w:rPr>
        <w:endnoteReference w:id="40"/>
      </w:r>
      <w:r>
        <w:t xml:space="preserve">  </w:t>
      </w:r>
    </w:p>
    <w:p w14:paraId="2E0310F8" w14:textId="77777777" w:rsidR="001509AA" w:rsidRDefault="001509AA" w:rsidP="001509AA">
      <w:pPr>
        <w:pStyle w:val="ListParagraph"/>
        <w:numPr>
          <w:ilvl w:val="0"/>
          <w:numId w:val="0"/>
        </w:numPr>
        <w:spacing w:after="0"/>
        <w:ind w:left="360"/>
        <w:jc w:val="both"/>
      </w:pPr>
    </w:p>
    <w:p w14:paraId="46AED38F" w14:textId="4CEE470C" w:rsidR="001509AA" w:rsidRDefault="001509AA" w:rsidP="005D2A66">
      <w:pPr>
        <w:pStyle w:val="ListParagraph"/>
        <w:numPr>
          <w:ilvl w:val="0"/>
          <w:numId w:val="8"/>
        </w:numPr>
        <w:spacing w:after="0"/>
        <w:jc w:val="both"/>
      </w:pPr>
      <w:r>
        <w:t>Data shows that individuals from these backgrounds, as well as being at an increased risk of being in general poor health, are specifically at a greater risk of developing a musculoskeletal condition and are more likely to report experiencing chronic pain.</w:t>
      </w:r>
      <w:r w:rsidR="00D839B4">
        <w:rPr>
          <w:rStyle w:val="EndnoteReference"/>
        </w:rPr>
        <w:endnoteReference w:id="41"/>
      </w:r>
      <w:r w:rsidR="00393286">
        <w:t xml:space="preserve"> </w:t>
      </w:r>
      <w:r w:rsidR="00393286">
        <w:rPr>
          <w:rStyle w:val="EndnoteReference"/>
        </w:rPr>
        <w:endnoteReference w:id="42"/>
      </w:r>
      <w:r>
        <w:t xml:space="preserve">  </w:t>
      </w:r>
    </w:p>
    <w:p w14:paraId="3BF6EA25" w14:textId="77777777" w:rsidR="001509AA" w:rsidRDefault="001509AA" w:rsidP="001509AA">
      <w:pPr>
        <w:spacing w:after="0"/>
        <w:jc w:val="both"/>
      </w:pPr>
      <w:r>
        <w:t xml:space="preserve"> </w:t>
      </w:r>
    </w:p>
    <w:p w14:paraId="0A815514" w14:textId="23258159" w:rsidR="001509AA" w:rsidRDefault="001509AA" w:rsidP="005D2A66">
      <w:pPr>
        <w:pStyle w:val="ListParagraph"/>
        <w:numPr>
          <w:ilvl w:val="0"/>
          <w:numId w:val="8"/>
        </w:numPr>
        <w:spacing w:after="0"/>
        <w:jc w:val="both"/>
      </w:pPr>
      <w:r>
        <w:t>These are the same communities who have been disproportionately impacted by reductions in public health spending pre-COVID-19. Analysis of the e</w:t>
      </w:r>
      <w:r w:rsidRPr="005C6DBB">
        <w:t>stimated real term cuts to public health services</w:t>
      </w:r>
      <w:r>
        <w:t xml:space="preserve"> between</w:t>
      </w:r>
      <w:r w:rsidRPr="005C6DBB">
        <w:t xml:space="preserve"> 2014/15 and 2019/20</w:t>
      </w:r>
      <w:r>
        <w:t xml:space="preserve"> clearly shows that </w:t>
      </w:r>
      <w:r w:rsidRPr="0020425A">
        <w:t>local authority areas with the highest levels of deprivation have seen the largest reductions</w:t>
      </w:r>
      <w:r>
        <w:t xml:space="preserve"> in public health spending; </w:t>
      </w:r>
      <w:r w:rsidRPr="00CB0B35">
        <w:t>Almost £1 in every £7 cut from public health services has come from England’s ten most deprived communities</w:t>
      </w:r>
      <w:r>
        <w:t>.</w:t>
      </w:r>
      <w:r w:rsidR="000B1242">
        <w:rPr>
          <w:rStyle w:val="EndnoteReference"/>
        </w:rPr>
        <w:endnoteReference w:id="43"/>
      </w:r>
      <w:r w:rsidR="000B1242">
        <w:t xml:space="preserve">  </w:t>
      </w:r>
    </w:p>
    <w:p w14:paraId="1EA98642" w14:textId="77777777" w:rsidR="001509AA" w:rsidRDefault="001509AA" w:rsidP="001509AA">
      <w:pPr>
        <w:pStyle w:val="ListParagraph"/>
        <w:numPr>
          <w:ilvl w:val="0"/>
          <w:numId w:val="0"/>
        </w:numPr>
        <w:spacing w:after="0"/>
        <w:ind w:left="360"/>
        <w:jc w:val="both"/>
      </w:pPr>
    </w:p>
    <w:p w14:paraId="689048F9" w14:textId="28D436F3" w:rsidR="001509AA" w:rsidRPr="00803B25" w:rsidRDefault="001509AA" w:rsidP="005D2A66">
      <w:pPr>
        <w:pStyle w:val="ListParagraph"/>
        <w:numPr>
          <w:ilvl w:val="0"/>
          <w:numId w:val="8"/>
        </w:numPr>
        <w:spacing w:after="0"/>
        <w:jc w:val="both"/>
      </w:pPr>
      <w:r>
        <w:t>In a speech on the</w:t>
      </w:r>
      <w:r w:rsidRPr="00C018BC">
        <w:t xml:space="preserve"> hidden costs of COVID-19</w:t>
      </w:r>
      <w:r>
        <w:t xml:space="preserve"> and </w:t>
      </w:r>
      <w:r w:rsidRPr="00C018BC">
        <w:t>the social backlog</w:t>
      </w:r>
      <w:r>
        <w:t xml:space="preserve"> of the pandemic, the </w:t>
      </w:r>
      <w:r w:rsidR="00594796">
        <w:t>Secretary of State for</w:t>
      </w:r>
      <w:r>
        <w:t xml:space="preserve"> Health and Social Care</w:t>
      </w:r>
      <w:r w:rsidR="00594796">
        <w:t>, Sajid Javid,</w:t>
      </w:r>
      <w:r>
        <w:t xml:space="preserve"> acknowledged that “</w:t>
      </w:r>
      <w:r w:rsidRPr="000B395F">
        <w:t>we can only level up economically if we level up in terms of health too</w:t>
      </w:r>
      <w:r>
        <w:t xml:space="preserve">”, but </w:t>
      </w:r>
      <w:r w:rsidRPr="00803B25">
        <w:t>also that this moment was an opportunity to build “not just a healthier society, but a fairer society too.”</w:t>
      </w:r>
      <w:r w:rsidR="00230C31" w:rsidRPr="00803B25">
        <w:t xml:space="preserve"> </w:t>
      </w:r>
      <w:r w:rsidR="003E344C" w:rsidRPr="00803B25">
        <w:rPr>
          <w:rStyle w:val="EndnoteReference"/>
        </w:rPr>
        <w:endnoteReference w:id="44"/>
      </w:r>
      <w:r w:rsidRPr="00803B25">
        <w:t xml:space="preserve"> </w:t>
      </w:r>
    </w:p>
    <w:p w14:paraId="024C5EBD" w14:textId="77777777" w:rsidR="001509AA" w:rsidRPr="00803B25" w:rsidRDefault="001509AA" w:rsidP="001509AA">
      <w:pPr>
        <w:spacing w:after="0"/>
        <w:ind w:left="360"/>
        <w:jc w:val="both"/>
      </w:pPr>
    </w:p>
    <w:p w14:paraId="46DB29D0" w14:textId="6B713CE7" w:rsidR="001509AA" w:rsidRPr="001C6157" w:rsidRDefault="003C5B7F" w:rsidP="005D2A66">
      <w:pPr>
        <w:pStyle w:val="ListParagraph"/>
        <w:numPr>
          <w:ilvl w:val="0"/>
          <w:numId w:val="8"/>
        </w:numPr>
        <w:spacing w:after="0"/>
        <w:jc w:val="both"/>
      </w:pPr>
      <w:r w:rsidRPr="00803B25">
        <w:t xml:space="preserve"> </w:t>
      </w:r>
      <w:r w:rsidRPr="001C6157">
        <w:t>Based on analysis from the Health Foundation,</w:t>
      </w:r>
      <w:r w:rsidR="001509AA" w:rsidRPr="001C6157">
        <w:t xml:space="preserve"> </w:t>
      </w:r>
      <w:r w:rsidR="00230C31" w:rsidRPr="001C6157">
        <w:t>an extra £1.</w:t>
      </w:r>
      <w:r w:rsidR="008B6FE2" w:rsidRPr="001C6157">
        <w:t>4 billion each</w:t>
      </w:r>
      <w:r w:rsidR="00230C31" w:rsidRPr="001C6157">
        <w:t xml:space="preserve"> year by 2024/25</w:t>
      </w:r>
      <w:r w:rsidR="00976AE3" w:rsidRPr="001C6157">
        <w:t xml:space="preserve"> </w:t>
      </w:r>
      <w:r w:rsidR="00DF42DA" w:rsidRPr="001C6157">
        <w:t xml:space="preserve">must </w:t>
      </w:r>
      <w:r w:rsidR="00230C31" w:rsidRPr="001C6157">
        <w:t xml:space="preserve">be provided </w:t>
      </w:r>
      <w:r w:rsidR="00DF42DA" w:rsidRPr="001C6157">
        <w:t xml:space="preserve">to </w:t>
      </w:r>
      <w:r w:rsidR="00230C31" w:rsidRPr="001C6157">
        <w:t xml:space="preserve">local public health budgets </w:t>
      </w:r>
      <w:r w:rsidR="008B6FE2" w:rsidRPr="001C6157">
        <w:t>as part of</w:t>
      </w:r>
      <w:r w:rsidR="00230C31" w:rsidRPr="001C6157">
        <w:t xml:space="preserve"> the Spending Review</w:t>
      </w:r>
      <w:r w:rsidR="00976AE3" w:rsidRPr="001C6157">
        <w:t xml:space="preserve">, in order to </w:t>
      </w:r>
      <w:r w:rsidR="001509AA" w:rsidRPr="001C6157">
        <w:t xml:space="preserve">reverse </w:t>
      </w:r>
      <w:r w:rsidR="00A9402E" w:rsidRPr="001C6157">
        <w:t xml:space="preserve">long-term </w:t>
      </w:r>
      <w:r w:rsidR="001509AA" w:rsidRPr="001C6157">
        <w:t xml:space="preserve">cuts and </w:t>
      </w:r>
      <w:r w:rsidR="00976AE3" w:rsidRPr="001C6157">
        <w:t xml:space="preserve">invest </w:t>
      </w:r>
      <w:r w:rsidR="001509AA" w:rsidRPr="001C6157">
        <w:t>in the most deprived areas</w:t>
      </w:r>
      <w:r w:rsidR="006E695C" w:rsidRPr="001C6157">
        <w:t xml:space="preserve"> where the </w:t>
      </w:r>
      <w:r w:rsidR="00A9402E" w:rsidRPr="001C6157">
        <w:t>level</w:t>
      </w:r>
      <w:r w:rsidR="006E695C" w:rsidRPr="001C6157">
        <w:t xml:space="preserve"> of unmet </w:t>
      </w:r>
      <w:r w:rsidR="001509AA" w:rsidRPr="001C6157">
        <w:t>need</w:t>
      </w:r>
      <w:r w:rsidR="001509AA" w:rsidRPr="001C6157">
        <w:rPr>
          <w:lang w:eastAsia="en-US"/>
        </w:rPr>
        <w:t xml:space="preserve"> is highest</w:t>
      </w:r>
      <w:r w:rsidR="001509AA" w:rsidRPr="001C6157">
        <w:t xml:space="preserve">. The public health system needs an increased, sustainable, and defined budget for prevention, health promotion and improvement activity at all levels. </w:t>
      </w:r>
    </w:p>
    <w:p w14:paraId="60DFF065" w14:textId="77777777" w:rsidR="001509AA" w:rsidRPr="001C6157" w:rsidRDefault="001509AA" w:rsidP="001509AA">
      <w:pPr>
        <w:spacing w:after="0"/>
        <w:ind w:left="360"/>
        <w:jc w:val="both"/>
      </w:pPr>
    </w:p>
    <w:p w14:paraId="0A164FC0" w14:textId="7E9F94D3" w:rsidR="001509AA" w:rsidRDefault="001509AA" w:rsidP="00AD5035">
      <w:pPr>
        <w:pStyle w:val="ListParagraph"/>
        <w:numPr>
          <w:ilvl w:val="0"/>
          <w:numId w:val="8"/>
        </w:numPr>
        <w:spacing w:after="0"/>
        <w:jc w:val="both"/>
      </w:pPr>
      <w:r w:rsidRPr="001C6157">
        <w:rPr>
          <w:b/>
        </w:rPr>
        <w:t xml:space="preserve">The Spending Review </w:t>
      </w:r>
      <w:r w:rsidR="00C6465D" w:rsidRPr="001C6157">
        <w:rPr>
          <w:b/>
        </w:rPr>
        <w:t xml:space="preserve">should commit to </w:t>
      </w:r>
      <w:r w:rsidR="006E695C" w:rsidRPr="001C6157">
        <w:rPr>
          <w:b/>
        </w:rPr>
        <w:t>provid</w:t>
      </w:r>
      <w:r w:rsidR="00C6465D" w:rsidRPr="001C6157">
        <w:rPr>
          <w:b/>
        </w:rPr>
        <w:t>ing an additional £1.</w:t>
      </w:r>
      <w:r w:rsidR="008B6FE2" w:rsidRPr="001C6157">
        <w:rPr>
          <w:b/>
        </w:rPr>
        <w:t>4 billion</w:t>
      </w:r>
      <w:r w:rsidR="00C6465D" w:rsidRPr="001C6157">
        <w:rPr>
          <w:b/>
        </w:rPr>
        <w:t xml:space="preserve"> every year to </w:t>
      </w:r>
      <w:r w:rsidR="006E695C" w:rsidRPr="001C6157">
        <w:rPr>
          <w:b/>
        </w:rPr>
        <w:t>local public health budgets by 2024/25</w:t>
      </w:r>
      <w:r w:rsidR="00C6465D" w:rsidRPr="001C6157">
        <w:rPr>
          <w:b/>
        </w:rPr>
        <w:t>,</w:t>
      </w:r>
      <w:r w:rsidR="00E7244E">
        <w:rPr>
          <w:b/>
        </w:rPr>
        <w:t xml:space="preserve"> in order</w:t>
      </w:r>
      <w:r w:rsidR="006E695C">
        <w:rPr>
          <w:b/>
        </w:rPr>
        <w:t xml:space="preserve"> </w:t>
      </w:r>
      <w:r w:rsidR="00FC4825">
        <w:rPr>
          <w:b/>
        </w:rPr>
        <w:t>to</w:t>
      </w:r>
      <w:r w:rsidR="00FC4825" w:rsidRPr="008B6FE2">
        <w:rPr>
          <w:b/>
        </w:rPr>
        <w:t xml:space="preserve"> </w:t>
      </w:r>
      <w:r w:rsidRPr="003D5B23">
        <w:rPr>
          <w:b/>
          <w:bCs/>
        </w:rPr>
        <w:t xml:space="preserve">the real term cuts in the public health grant and </w:t>
      </w:r>
      <w:r w:rsidR="002D78F9" w:rsidRPr="003D5B23">
        <w:rPr>
          <w:b/>
          <w:bCs/>
        </w:rPr>
        <w:t xml:space="preserve">provide </w:t>
      </w:r>
      <w:r w:rsidRPr="003D5B23">
        <w:rPr>
          <w:b/>
          <w:bCs/>
        </w:rPr>
        <w:t>additional long-term funding</w:t>
      </w:r>
      <w:r w:rsidR="002D78F9" w:rsidRPr="003D5B23">
        <w:rPr>
          <w:b/>
          <w:bCs/>
        </w:rPr>
        <w:t xml:space="preserve"> </w:t>
      </w:r>
      <w:r w:rsidR="00CA0620" w:rsidRPr="003D5B23">
        <w:rPr>
          <w:b/>
          <w:bCs/>
        </w:rPr>
        <w:t>in</w:t>
      </w:r>
      <w:r w:rsidRPr="003D5B23">
        <w:rPr>
          <w:b/>
          <w:bCs/>
        </w:rPr>
        <w:t xml:space="preserve"> areas</w:t>
      </w:r>
      <w:r w:rsidRPr="00E7244E">
        <w:rPr>
          <w:b/>
          <w:bCs/>
        </w:rPr>
        <w:t xml:space="preserve"> of</w:t>
      </w:r>
      <w:r w:rsidRPr="00CC0263">
        <w:rPr>
          <w:b/>
          <w:bCs/>
        </w:rPr>
        <w:t xml:space="preserve"> greater deprivation and be targeted in ways that aim to address health inequalities.</w:t>
      </w:r>
      <w:r>
        <w:t xml:space="preserve"> </w:t>
      </w:r>
    </w:p>
    <w:p w14:paraId="14FE324C" w14:textId="77777777" w:rsidR="001509AA" w:rsidRDefault="001509AA" w:rsidP="001509AA">
      <w:pPr>
        <w:spacing w:after="0"/>
        <w:ind w:left="360"/>
        <w:jc w:val="both"/>
      </w:pPr>
    </w:p>
    <w:p w14:paraId="76DC5444" w14:textId="77777777" w:rsidR="001509AA" w:rsidRPr="00156171" w:rsidRDefault="001509AA" w:rsidP="001509AA">
      <w:pPr>
        <w:spacing w:after="0"/>
        <w:jc w:val="both"/>
        <w:rPr>
          <w:rFonts w:ascii="Arial" w:hAnsi="Arial" w:cs="Arial"/>
          <w:u w:val="single"/>
        </w:rPr>
      </w:pPr>
      <w:r w:rsidRPr="00156171">
        <w:rPr>
          <w:rFonts w:ascii="Arial" w:hAnsi="Arial" w:cs="Arial"/>
          <w:u w:val="single"/>
        </w:rPr>
        <w:t xml:space="preserve">Office for Health Improvement and Disparities (OHID): </w:t>
      </w:r>
    </w:p>
    <w:p w14:paraId="7D99998E" w14:textId="77777777" w:rsidR="001509AA" w:rsidRPr="00D427DF" w:rsidRDefault="001509AA" w:rsidP="001509AA">
      <w:pPr>
        <w:pStyle w:val="ListParagraph"/>
        <w:numPr>
          <w:ilvl w:val="0"/>
          <w:numId w:val="0"/>
        </w:numPr>
        <w:spacing w:after="120"/>
        <w:ind w:left="357"/>
      </w:pPr>
    </w:p>
    <w:p w14:paraId="08A4C950" w14:textId="777397D4" w:rsidR="001509AA" w:rsidRPr="00D427DF" w:rsidRDefault="001509AA" w:rsidP="00AD5035">
      <w:pPr>
        <w:pStyle w:val="ListParagraph"/>
        <w:numPr>
          <w:ilvl w:val="0"/>
          <w:numId w:val="8"/>
        </w:numPr>
        <w:spacing w:after="0"/>
        <w:jc w:val="both"/>
        <w:rPr>
          <w:color w:val="auto"/>
        </w:rPr>
      </w:pPr>
      <w:r w:rsidRPr="00D427DF">
        <w:rPr>
          <w:color w:val="auto"/>
        </w:rPr>
        <w:t>In October 2021, Public Health England (PHE) will be replaced by the Office for Health Improvement and Disparities</w:t>
      </w:r>
      <w:r>
        <w:rPr>
          <w:color w:val="auto"/>
        </w:rPr>
        <w:t xml:space="preserve"> (OHID),</w:t>
      </w:r>
      <w:r w:rsidRPr="00D427DF">
        <w:rPr>
          <w:color w:val="auto"/>
        </w:rPr>
        <w:t xml:space="preserve"> which will sit within the Department of Health and Social </w:t>
      </w:r>
      <w:r w:rsidRPr="00D427DF">
        <w:rPr>
          <w:color w:val="auto"/>
        </w:rPr>
        <w:lastRenderedPageBreak/>
        <w:t xml:space="preserve">Care </w:t>
      </w:r>
      <w:r>
        <w:rPr>
          <w:color w:val="auto"/>
        </w:rPr>
        <w:t xml:space="preserve">(DHSC) </w:t>
      </w:r>
      <w:r w:rsidRPr="00D427DF">
        <w:rPr>
          <w:color w:val="auto"/>
        </w:rPr>
        <w:t>and provide national leadership on prevention, addressing health inequalities and actions to address the social determinants of health.</w:t>
      </w:r>
      <w:r w:rsidR="00790048">
        <w:rPr>
          <w:rStyle w:val="EndnoteReference"/>
          <w:color w:val="auto"/>
        </w:rPr>
        <w:endnoteReference w:id="45"/>
      </w:r>
      <w:r w:rsidRPr="00D427DF">
        <w:rPr>
          <w:color w:val="auto"/>
        </w:rPr>
        <w:t xml:space="preserve">  </w:t>
      </w:r>
    </w:p>
    <w:p w14:paraId="34CBA4C1" w14:textId="77777777" w:rsidR="001509AA" w:rsidRPr="00777C65" w:rsidRDefault="001509AA" w:rsidP="001509AA">
      <w:pPr>
        <w:spacing w:after="0"/>
        <w:rPr>
          <w:bCs/>
        </w:rPr>
      </w:pPr>
    </w:p>
    <w:p w14:paraId="037C5DC7" w14:textId="77777777" w:rsidR="001509AA" w:rsidRPr="00A95605" w:rsidRDefault="001509AA" w:rsidP="00AD5035">
      <w:pPr>
        <w:pStyle w:val="ListParagraph"/>
        <w:numPr>
          <w:ilvl w:val="0"/>
          <w:numId w:val="8"/>
        </w:numPr>
        <w:spacing w:after="0"/>
        <w:jc w:val="both"/>
        <w:rPr>
          <w:b/>
        </w:rPr>
      </w:pPr>
      <w:r>
        <w:rPr>
          <w:bCs/>
        </w:rPr>
        <w:t xml:space="preserve">Since the announcement of plans to establish </w:t>
      </w:r>
      <w:r w:rsidRPr="00D427DF">
        <w:t>OHID</w:t>
      </w:r>
      <w:r w:rsidRPr="00777C65">
        <w:rPr>
          <w:bCs/>
        </w:rPr>
        <w:t xml:space="preserve"> </w:t>
      </w:r>
      <w:r>
        <w:rPr>
          <w:bCs/>
        </w:rPr>
        <w:t xml:space="preserve">within DHSC, no further announcements have been made on the level of funding OHID will receive to tackle some of the most significant challenges to our nation’s health. </w:t>
      </w:r>
    </w:p>
    <w:p w14:paraId="552650B7" w14:textId="77777777" w:rsidR="001509AA" w:rsidRPr="00A95605" w:rsidRDefault="001509AA" w:rsidP="001509AA">
      <w:pPr>
        <w:pStyle w:val="ListParagraph"/>
        <w:numPr>
          <w:ilvl w:val="0"/>
          <w:numId w:val="0"/>
        </w:numPr>
        <w:spacing w:after="0"/>
        <w:ind w:left="360"/>
        <w:jc w:val="both"/>
        <w:rPr>
          <w:b/>
        </w:rPr>
      </w:pPr>
    </w:p>
    <w:p w14:paraId="39F369E0" w14:textId="2064B575" w:rsidR="001509AA" w:rsidRPr="00DB46EE" w:rsidRDefault="001509AA" w:rsidP="00AD5035">
      <w:pPr>
        <w:pStyle w:val="ListParagraph"/>
        <w:numPr>
          <w:ilvl w:val="0"/>
          <w:numId w:val="8"/>
        </w:numPr>
        <w:spacing w:after="0"/>
        <w:jc w:val="both"/>
        <w:rPr>
          <w:b/>
        </w:rPr>
      </w:pPr>
      <w:r>
        <w:rPr>
          <w:bCs/>
        </w:rPr>
        <w:t xml:space="preserve">Estimates suggest that over the next 3 years, the Government’s newly announced </w:t>
      </w:r>
      <w:r w:rsidRPr="00BF1DCE">
        <w:rPr>
          <w:bCs/>
        </w:rPr>
        <w:t>health and social care levy</w:t>
      </w:r>
      <w:r>
        <w:rPr>
          <w:bCs/>
        </w:rPr>
        <w:t xml:space="preserve"> will raise £30.3 billion pounds, £9.1 billion of which has been designated as unallocated DHSC spending.</w:t>
      </w:r>
      <w:r w:rsidR="00D055A4">
        <w:rPr>
          <w:rStyle w:val="EndnoteReference"/>
          <w:bCs/>
        </w:rPr>
        <w:endnoteReference w:id="46"/>
      </w:r>
      <w:r w:rsidR="00D055A4">
        <w:rPr>
          <w:bCs/>
        </w:rPr>
        <w:t xml:space="preserve"> </w:t>
      </w:r>
      <w:r>
        <w:rPr>
          <w:bCs/>
        </w:rPr>
        <w:t xml:space="preserve">   </w:t>
      </w:r>
    </w:p>
    <w:p w14:paraId="4A3197B5" w14:textId="77777777" w:rsidR="001509AA" w:rsidRPr="00DB46EE" w:rsidRDefault="001509AA" w:rsidP="001509AA">
      <w:pPr>
        <w:pStyle w:val="ListParagraph"/>
        <w:numPr>
          <w:ilvl w:val="0"/>
          <w:numId w:val="0"/>
        </w:numPr>
        <w:spacing w:after="0"/>
        <w:ind w:left="360"/>
        <w:jc w:val="both"/>
        <w:rPr>
          <w:b/>
        </w:rPr>
      </w:pPr>
    </w:p>
    <w:p w14:paraId="6B95D2B8" w14:textId="3CF432FC" w:rsidR="001509AA" w:rsidRPr="00777C65" w:rsidRDefault="001509AA" w:rsidP="00AD5035">
      <w:pPr>
        <w:pStyle w:val="ListParagraph"/>
        <w:numPr>
          <w:ilvl w:val="0"/>
          <w:numId w:val="8"/>
        </w:numPr>
        <w:spacing w:after="0"/>
        <w:jc w:val="both"/>
        <w:rPr>
          <w:b/>
        </w:rPr>
      </w:pPr>
      <w:r>
        <w:rPr>
          <w:bCs/>
        </w:rPr>
        <w:t>When the reorganisation of the public health system in England was first announced, Versus Arthritis signed an open letter along with 67 other health organisations stating that one of the key tests for Public Health England’s replacement would be whether it had s</w:t>
      </w:r>
      <w:r w:rsidRPr="004D6F2A">
        <w:rPr>
          <w:bCs/>
        </w:rPr>
        <w:t>ufficient and secure funding to scale up health improvement interventions</w:t>
      </w:r>
      <w:r>
        <w:rPr>
          <w:bCs/>
        </w:rPr>
        <w:t xml:space="preserve"> and invest in long term solutions.</w:t>
      </w:r>
      <w:r w:rsidR="00100D4B">
        <w:rPr>
          <w:rStyle w:val="EndnoteReference"/>
          <w:bCs/>
        </w:rPr>
        <w:endnoteReference w:id="47"/>
      </w:r>
      <w:r>
        <w:rPr>
          <w:bCs/>
        </w:rPr>
        <w:t xml:space="preserve"> </w:t>
      </w:r>
    </w:p>
    <w:p w14:paraId="6DC1C01F" w14:textId="77777777" w:rsidR="001509AA" w:rsidRPr="00EB426A" w:rsidRDefault="001509AA" w:rsidP="001509AA">
      <w:pPr>
        <w:pStyle w:val="ListParagraph"/>
        <w:numPr>
          <w:ilvl w:val="0"/>
          <w:numId w:val="0"/>
        </w:numPr>
        <w:spacing w:after="0"/>
        <w:ind w:left="360"/>
        <w:jc w:val="both"/>
      </w:pPr>
    </w:p>
    <w:p w14:paraId="3CF45907" w14:textId="2052B5EE" w:rsidR="001509AA" w:rsidRPr="001C6157" w:rsidRDefault="001509AA" w:rsidP="00AD5035">
      <w:pPr>
        <w:pStyle w:val="ListParagraph"/>
        <w:numPr>
          <w:ilvl w:val="0"/>
          <w:numId w:val="8"/>
        </w:numPr>
        <w:spacing w:after="0"/>
        <w:jc w:val="both"/>
      </w:pPr>
      <w:r w:rsidRPr="001C6157">
        <w:t xml:space="preserve">Any additional investment in health protection spending </w:t>
      </w:r>
      <w:r w:rsidR="00334D7C" w:rsidRPr="001C6157">
        <w:t xml:space="preserve">given to the </w:t>
      </w:r>
      <w:r w:rsidR="005A72DF" w:rsidRPr="001C6157">
        <w:t>UK Health Security Agency (UKHSA)</w:t>
      </w:r>
      <w:r w:rsidR="004144FB" w:rsidRPr="001C6157">
        <w:t xml:space="preserve"> </w:t>
      </w:r>
      <w:r w:rsidRPr="001C6157">
        <w:t xml:space="preserve">should not come at the expense of </w:t>
      </w:r>
      <w:r w:rsidR="00350B1F" w:rsidRPr="001C6157">
        <w:t>national</w:t>
      </w:r>
      <w:r w:rsidRPr="001C6157">
        <w:t xml:space="preserve"> health </w:t>
      </w:r>
      <w:r w:rsidR="00350B1F" w:rsidRPr="001C6157">
        <w:t xml:space="preserve">prevention and promotion </w:t>
      </w:r>
      <w:r w:rsidRPr="001C6157">
        <w:t>programmes</w:t>
      </w:r>
      <w:r w:rsidR="00350B1F" w:rsidRPr="001C6157">
        <w:t xml:space="preserve"> delivered by </w:t>
      </w:r>
      <w:r w:rsidR="00472D99" w:rsidRPr="001C6157">
        <w:t>OHID</w:t>
      </w:r>
      <w:r w:rsidRPr="001C6157">
        <w:t xml:space="preserve">, which improve our nation’s health resilience and help reduce the impact of acute public health threats like COVID-19. </w:t>
      </w:r>
    </w:p>
    <w:p w14:paraId="05082D73" w14:textId="77777777" w:rsidR="001509AA" w:rsidRPr="00EB426A" w:rsidRDefault="001509AA" w:rsidP="001509AA">
      <w:pPr>
        <w:pStyle w:val="ListParagraph"/>
        <w:numPr>
          <w:ilvl w:val="0"/>
          <w:numId w:val="0"/>
        </w:numPr>
        <w:spacing w:after="0"/>
        <w:ind w:left="360"/>
        <w:jc w:val="both"/>
        <w:rPr>
          <w:b/>
        </w:rPr>
      </w:pPr>
    </w:p>
    <w:p w14:paraId="25C44854" w14:textId="77777777" w:rsidR="001509AA" w:rsidRPr="00C1025E" w:rsidRDefault="001509AA" w:rsidP="00AD5035">
      <w:pPr>
        <w:pStyle w:val="ListParagraph"/>
        <w:numPr>
          <w:ilvl w:val="0"/>
          <w:numId w:val="8"/>
        </w:numPr>
        <w:spacing w:after="0"/>
        <w:jc w:val="both"/>
        <w:rPr>
          <w:b/>
        </w:rPr>
      </w:pPr>
      <w:r w:rsidRPr="00974810">
        <w:rPr>
          <w:b/>
          <w:bCs/>
        </w:rPr>
        <w:t>OHID should have a defined and ringfenced budget within DHSC to invest in prevention and health improvement workstreams, to ensure both existing and new long-term projects receive the resources and prioritisation required to be successful. The Comprehensive Spending Review should outline</w:t>
      </w:r>
      <w:r>
        <w:rPr>
          <w:b/>
          <w:bCs/>
        </w:rPr>
        <w:t xml:space="preserve"> a</w:t>
      </w:r>
      <w:r w:rsidRPr="00974810">
        <w:rPr>
          <w:b/>
          <w:bCs/>
        </w:rPr>
        <w:t xml:space="preserve"> long-term</w:t>
      </w:r>
      <w:r>
        <w:rPr>
          <w:b/>
          <w:bCs/>
        </w:rPr>
        <w:t xml:space="preserve"> funding plan for OHID, which places it on</w:t>
      </w:r>
      <w:r w:rsidRPr="00974810">
        <w:rPr>
          <w:b/>
          <w:bCs/>
        </w:rPr>
        <w:t xml:space="preserve"> sustainable footing </w:t>
      </w:r>
      <w:r>
        <w:rPr>
          <w:b/>
          <w:bCs/>
        </w:rPr>
        <w:t xml:space="preserve">to </w:t>
      </w:r>
      <w:r>
        <w:rPr>
          <w:b/>
        </w:rPr>
        <w:t>deliver the long-term large-scale improvements needed on issues like health inequalities</w:t>
      </w:r>
      <w:r w:rsidRPr="004C3D97">
        <w:rPr>
          <w:b/>
        </w:rPr>
        <w:t>.</w:t>
      </w:r>
      <w:r w:rsidRPr="00CC0263">
        <w:rPr>
          <w:b/>
        </w:rPr>
        <w:t xml:space="preserve"> </w:t>
      </w:r>
    </w:p>
    <w:p w14:paraId="76179727" w14:textId="77777777" w:rsidR="001509AA" w:rsidRPr="006861CE" w:rsidRDefault="001509AA" w:rsidP="001509AA">
      <w:pPr>
        <w:spacing w:after="0"/>
      </w:pPr>
      <w:bookmarkStart w:id="0" w:name="_Hlk525742654"/>
    </w:p>
    <w:p w14:paraId="020EAECE" w14:textId="6A3F4A18" w:rsidR="001509AA" w:rsidRPr="007C58B4" w:rsidRDefault="001509AA" w:rsidP="00AD5035">
      <w:pPr>
        <w:pStyle w:val="ListParagraph"/>
        <w:numPr>
          <w:ilvl w:val="0"/>
          <w:numId w:val="8"/>
        </w:numPr>
        <w:spacing w:after="120"/>
        <w:rPr>
          <w:color w:val="auto"/>
        </w:rPr>
      </w:pPr>
      <w:r>
        <w:rPr>
          <w:b/>
        </w:rPr>
        <w:t>OHID should be provided with the fund</w:t>
      </w:r>
      <w:r w:rsidR="00252604">
        <w:rPr>
          <w:b/>
        </w:rPr>
        <w:t>ing</w:t>
      </w:r>
      <w:r>
        <w:rPr>
          <w:b/>
        </w:rPr>
        <w:t xml:space="preserve"> need to deliver on e</w:t>
      </w:r>
      <w:r w:rsidRPr="00CC0263">
        <w:rPr>
          <w:b/>
        </w:rPr>
        <w:t xml:space="preserve">xisting commitments made by the </w:t>
      </w:r>
      <w:r>
        <w:rPr>
          <w:b/>
        </w:rPr>
        <w:t>G</w:t>
      </w:r>
      <w:r w:rsidRPr="00CC0263">
        <w:rPr>
          <w:b/>
        </w:rPr>
        <w:t xml:space="preserve">overnment on </w:t>
      </w:r>
      <w:r w:rsidRPr="00F11EC4">
        <w:rPr>
          <w:b/>
        </w:rPr>
        <w:t>prevention and health improvement</w:t>
      </w:r>
      <w:r>
        <w:rPr>
          <w:b/>
        </w:rPr>
        <w:t xml:space="preserve"> </w:t>
      </w:r>
      <w:r w:rsidRPr="00F11EC4">
        <w:rPr>
          <w:b/>
        </w:rPr>
        <w:t xml:space="preserve">. </w:t>
      </w:r>
      <w:r>
        <w:rPr>
          <w:b/>
        </w:rPr>
        <w:t>As part of this, c</w:t>
      </w:r>
      <w:r w:rsidRPr="00F11EC4">
        <w:rPr>
          <w:b/>
        </w:rPr>
        <w:t xml:space="preserve">ommitments to develop new tools for employers to better support people with musculoskeletal conditions in the workplace must be met, and appropriately resourced. This includes ongoing PHE musculoskeletal health programmes like the </w:t>
      </w:r>
      <w:hyperlink r:id="rId11" w:history="1">
        <w:r w:rsidRPr="00F11EC4">
          <w:rPr>
            <w:rStyle w:val="Hyperlink"/>
            <w:b/>
          </w:rPr>
          <w:t>Musculoskeletal Health 5-year prevention strategic framework</w:t>
        </w:r>
      </w:hyperlink>
      <w:r w:rsidRPr="00F11EC4">
        <w:rPr>
          <w:rStyle w:val="Hyperlink"/>
          <w:b/>
        </w:rPr>
        <w:t>.</w:t>
      </w:r>
      <w:r w:rsidRPr="00D427DF">
        <w:rPr>
          <w:rStyle w:val="Hyperlink"/>
        </w:rPr>
        <w:t xml:space="preserve"> </w:t>
      </w:r>
    </w:p>
    <w:p w14:paraId="35EC09E1" w14:textId="1B3E8B98" w:rsidR="001509AA" w:rsidRPr="00A165B8" w:rsidRDefault="001509AA" w:rsidP="001509AA">
      <w:pPr>
        <w:spacing w:after="0"/>
        <w:rPr>
          <w:rFonts w:ascii="Arial" w:hAnsi="Arial" w:cs="Arial"/>
          <w:bCs/>
          <w:u w:val="single"/>
        </w:rPr>
      </w:pPr>
      <w:r w:rsidRPr="00A165B8">
        <w:rPr>
          <w:rFonts w:ascii="Arial" w:hAnsi="Arial" w:cs="Arial"/>
          <w:bCs/>
          <w:u w:val="single"/>
        </w:rPr>
        <w:t>Prevention</w:t>
      </w:r>
    </w:p>
    <w:p w14:paraId="03A133A8" w14:textId="77777777" w:rsidR="00AD5035" w:rsidRPr="000A0A84" w:rsidRDefault="00AD5035" w:rsidP="001509AA">
      <w:pPr>
        <w:spacing w:after="0"/>
        <w:rPr>
          <w:b/>
        </w:rPr>
      </w:pPr>
    </w:p>
    <w:p w14:paraId="3B43C2DD" w14:textId="3B0915F8" w:rsidR="001509AA" w:rsidRPr="00C87C47" w:rsidRDefault="001509AA" w:rsidP="00AD5035">
      <w:pPr>
        <w:pStyle w:val="ListParagraph"/>
        <w:numPr>
          <w:ilvl w:val="0"/>
          <w:numId w:val="8"/>
        </w:numPr>
        <w:spacing w:after="0"/>
        <w:rPr>
          <w:b/>
        </w:rPr>
      </w:pPr>
      <w:r>
        <w:rPr>
          <w:bCs/>
        </w:rPr>
        <w:t xml:space="preserve">Contrary to common misconceptions, musculoskeletal problems, and the economic burden they place on society and individuals, are not an inevitable part of ageing. </w:t>
      </w:r>
      <w:r w:rsidRPr="00C87C47">
        <w:rPr>
          <w:bCs/>
        </w:rPr>
        <w:t>There are a wide range of complex and interacting factors which can increase a person’s risk of developing a musculoskeletal condition, some of which are unavoidable.</w:t>
      </w:r>
      <w:r w:rsidR="00281D9E">
        <w:rPr>
          <w:rStyle w:val="EndnoteReference"/>
          <w:bCs/>
        </w:rPr>
        <w:endnoteReference w:id="48"/>
      </w:r>
      <w:r w:rsidRPr="00C87C47">
        <w:rPr>
          <w:bCs/>
        </w:rPr>
        <w:t xml:space="preserve"> </w:t>
      </w:r>
    </w:p>
    <w:p w14:paraId="31976370" w14:textId="77777777" w:rsidR="001509AA" w:rsidRPr="00C87C47" w:rsidRDefault="001509AA" w:rsidP="001509AA">
      <w:pPr>
        <w:pStyle w:val="ListParagraph"/>
        <w:numPr>
          <w:ilvl w:val="0"/>
          <w:numId w:val="0"/>
        </w:numPr>
        <w:spacing w:after="0"/>
        <w:ind w:left="360"/>
        <w:rPr>
          <w:b/>
        </w:rPr>
      </w:pPr>
    </w:p>
    <w:p w14:paraId="17CEA0A6" w14:textId="65728346" w:rsidR="001509AA" w:rsidRPr="00C87C47" w:rsidRDefault="001509AA" w:rsidP="00AD5035">
      <w:pPr>
        <w:pStyle w:val="ListParagraph"/>
        <w:numPr>
          <w:ilvl w:val="0"/>
          <w:numId w:val="8"/>
        </w:numPr>
        <w:spacing w:after="0"/>
        <w:rPr>
          <w:b/>
        </w:rPr>
      </w:pPr>
      <w:r w:rsidRPr="00C87C47">
        <w:rPr>
          <w:bCs/>
        </w:rPr>
        <w:t xml:space="preserve">However, there are </w:t>
      </w:r>
      <w:r>
        <w:rPr>
          <w:bCs/>
        </w:rPr>
        <w:t xml:space="preserve">also </w:t>
      </w:r>
      <w:r w:rsidRPr="00C87C47">
        <w:rPr>
          <w:bCs/>
        </w:rPr>
        <w:t>modifiable risk factors, including obesity, low physical activity, poor nutrition and smoking,</w:t>
      </w:r>
      <w:r w:rsidR="00497CB0">
        <w:rPr>
          <w:bCs/>
        </w:rPr>
        <w:t xml:space="preserve"> </w:t>
      </w:r>
      <w:r w:rsidRPr="00C87C47">
        <w:rPr>
          <w:bCs/>
        </w:rPr>
        <w:t>which can be minimised through prevention programmes designed to make healthy lifestyle changes possible and sustainable. For example, meeting the recommended levels of physical activity can reduce the risk of joint and back pain by 25% and lower a person’s fall risk by 30%.</w:t>
      </w:r>
      <w:r w:rsidR="00497CB0">
        <w:rPr>
          <w:rStyle w:val="EndnoteReference"/>
          <w:bCs/>
        </w:rPr>
        <w:endnoteReference w:id="49"/>
      </w:r>
      <w:r w:rsidRPr="00C87C47">
        <w:rPr>
          <w:bCs/>
        </w:rPr>
        <w:t xml:space="preserve"> </w:t>
      </w:r>
      <w:r w:rsidR="00156934">
        <w:rPr>
          <w:rStyle w:val="EndnoteReference"/>
          <w:bCs/>
        </w:rPr>
        <w:endnoteReference w:id="50"/>
      </w:r>
    </w:p>
    <w:p w14:paraId="6CF5B56D" w14:textId="77777777" w:rsidR="001509AA" w:rsidRPr="00117BB1" w:rsidRDefault="001509AA" w:rsidP="001509AA">
      <w:pPr>
        <w:pStyle w:val="ListParagraph"/>
        <w:numPr>
          <w:ilvl w:val="0"/>
          <w:numId w:val="0"/>
        </w:numPr>
        <w:spacing w:after="0"/>
        <w:ind w:left="360"/>
        <w:rPr>
          <w:b/>
        </w:rPr>
      </w:pPr>
      <w:r w:rsidRPr="00DF2338">
        <w:rPr>
          <w:bCs/>
        </w:rPr>
        <w:lastRenderedPageBreak/>
        <w:t xml:space="preserve">     </w:t>
      </w:r>
    </w:p>
    <w:p w14:paraId="293E0E7C" w14:textId="5EAF564F" w:rsidR="001509AA" w:rsidRPr="00117BB1" w:rsidRDefault="001509AA" w:rsidP="00AD5035">
      <w:pPr>
        <w:pStyle w:val="ListParagraph"/>
        <w:numPr>
          <w:ilvl w:val="0"/>
          <w:numId w:val="8"/>
        </w:numPr>
        <w:spacing w:after="0"/>
        <w:rPr>
          <w:b/>
        </w:rPr>
      </w:pPr>
      <w:r w:rsidRPr="00117BB1">
        <w:rPr>
          <w:bCs/>
        </w:rPr>
        <w:t>As well as the direct health benefits, the economic case for investing specific in prevention workstreams focused on preventing avoidable musculoskeletal problems is strong. In terms of NHS resources, musculoskeletal conditions account for the third-largest area of NHS spend, about £5 billion each year.</w:t>
      </w:r>
      <w:r w:rsidR="00F43203">
        <w:rPr>
          <w:rStyle w:val="EndnoteReference"/>
          <w:bCs/>
        </w:rPr>
        <w:endnoteReference w:id="51"/>
      </w:r>
      <w:r w:rsidRPr="00117BB1">
        <w:rPr>
          <w:bCs/>
        </w:rPr>
        <w:t xml:space="preserve"> Osteoarthritis and rheumatoid arthritis alone cost £10.2 billion in the NHS and healthcare system, and this figure is expected to reach an estimated £118.6 billion in the next decade.</w:t>
      </w:r>
      <w:r w:rsidR="00B227F4">
        <w:rPr>
          <w:rStyle w:val="EndnoteReference"/>
          <w:bCs/>
        </w:rPr>
        <w:endnoteReference w:id="52"/>
      </w:r>
      <w:r w:rsidRPr="00117BB1">
        <w:rPr>
          <w:bCs/>
        </w:rPr>
        <w:t xml:space="preserve">  </w:t>
      </w:r>
    </w:p>
    <w:p w14:paraId="4CBE7680" w14:textId="77777777" w:rsidR="001509AA" w:rsidRPr="00117BB1" w:rsidRDefault="001509AA" w:rsidP="001509AA">
      <w:pPr>
        <w:pStyle w:val="ListParagraph"/>
        <w:numPr>
          <w:ilvl w:val="0"/>
          <w:numId w:val="0"/>
        </w:numPr>
        <w:spacing w:after="0"/>
        <w:ind w:left="360"/>
        <w:rPr>
          <w:b/>
        </w:rPr>
      </w:pPr>
    </w:p>
    <w:p w14:paraId="41D4E2F8" w14:textId="539CF95B" w:rsidR="001509AA" w:rsidRPr="008F3AE1" w:rsidRDefault="001509AA" w:rsidP="00AD5035">
      <w:pPr>
        <w:pStyle w:val="ListParagraph"/>
        <w:numPr>
          <w:ilvl w:val="0"/>
          <w:numId w:val="8"/>
        </w:numPr>
        <w:spacing w:after="0"/>
        <w:rPr>
          <w:b/>
        </w:rPr>
      </w:pPr>
      <w:r w:rsidRPr="008F3AE1">
        <w:t>Reducing the number of people needing care for musculoskeletal problems</w:t>
      </w:r>
      <w:r w:rsidR="00FD6B42" w:rsidRPr="008F3AE1">
        <w:rPr>
          <w:bCs/>
        </w:rPr>
        <w:t>,</w:t>
      </w:r>
      <w:r w:rsidR="00B2664F" w:rsidRPr="008F3AE1">
        <w:rPr>
          <w:bCs/>
        </w:rPr>
        <w:t xml:space="preserve"> like </w:t>
      </w:r>
      <w:r w:rsidR="002C1083" w:rsidRPr="008F3AE1">
        <w:rPr>
          <w:bCs/>
        </w:rPr>
        <w:t xml:space="preserve">osteoarthritis </w:t>
      </w:r>
      <w:r w:rsidR="005C0839" w:rsidRPr="008F3AE1">
        <w:rPr>
          <w:bCs/>
        </w:rPr>
        <w:t>and back pain</w:t>
      </w:r>
      <w:r w:rsidR="00FD6B42" w:rsidRPr="008F3AE1">
        <w:rPr>
          <w:bCs/>
        </w:rPr>
        <w:t>,</w:t>
      </w:r>
      <w:r w:rsidR="00017447" w:rsidRPr="008F3AE1">
        <w:rPr>
          <w:bCs/>
        </w:rPr>
        <w:t xml:space="preserve"> </w:t>
      </w:r>
      <w:r w:rsidR="00BC2708" w:rsidRPr="008F3AE1">
        <w:rPr>
          <w:bCs/>
        </w:rPr>
        <w:t>which</w:t>
      </w:r>
      <w:r w:rsidR="00245E15" w:rsidRPr="008F3AE1">
        <w:rPr>
          <w:bCs/>
        </w:rPr>
        <w:t xml:space="preserve"> </w:t>
      </w:r>
      <w:r w:rsidR="005C0839" w:rsidRPr="008F3AE1">
        <w:rPr>
          <w:bCs/>
        </w:rPr>
        <w:t>can po</w:t>
      </w:r>
      <w:r w:rsidR="00DF081A" w:rsidRPr="008F3AE1">
        <w:rPr>
          <w:bCs/>
        </w:rPr>
        <w:t xml:space="preserve">tentially be </w:t>
      </w:r>
      <w:r w:rsidR="008F3AE1">
        <w:rPr>
          <w:bCs/>
        </w:rPr>
        <w:t>reduced</w:t>
      </w:r>
      <w:r w:rsidR="008F3AE1" w:rsidRPr="008F3AE1">
        <w:t xml:space="preserve"> </w:t>
      </w:r>
      <w:r w:rsidRPr="008F3AE1">
        <w:t xml:space="preserve">through effective primary prevention programmes </w:t>
      </w:r>
      <w:r w:rsidR="00017447" w:rsidRPr="008F3AE1">
        <w:rPr>
          <w:bCs/>
        </w:rPr>
        <w:t>focused on</w:t>
      </w:r>
      <w:r w:rsidR="00816833" w:rsidRPr="008F3AE1">
        <w:rPr>
          <w:bCs/>
        </w:rPr>
        <w:t xml:space="preserve"> </w:t>
      </w:r>
      <w:r w:rsidR="001C597E" w:rsidRPr="008F3AE1">
        <w:rPr>
          <w:bCs/>
        </w:rPr>
        <w:t xml:space="preserve">reducing </w:t>
      </w:r>
      <w:r w:rsidR="00CB355E" w:rsidRPr="008F3AE1">
        <w:rPr>
          <w:bCs/>
        </w:rPr>
        <w:t>obesity and physical inactivity</w:t>
      </w:r>
      <w:r w:rsidRPr="008F3AE1">
        <w:rPr>
          <w:bCs/>
        </w:rPr>
        <w:t xml:space="preserve"> </w:t>
      </w:r>
      <w:r w:rsidRPr="008F3AE1">
        <w:t xml:space="preserve">would reduce this level of spend and help alleviate pressure on these services. </w:t>
      </w:r>
    </w:p>
    <w:p w14:paraId="1F140F19" w14:textId="77777777" w:rsidR="001509AA" w:rsidRPr="00117BB1" w:rsidRDefault="001509AA" w:rsidP="001509AA">
      <w:pPr>
        <w:spacing w:after="0"/>
        <w:ind w:left="720" w:hanging="360"/>
        <w:rPr>
          <w:b/>
        </w:rPr>
      </w:pPr>
    </w:p>
    <w:p w14:paraId="5F94051A" w14:textId="6958784B" w:rsidR="001509AA" w:rsidRPr="00CE6559" w:rsidRDefault="001509AA" w:rsidP="00AD5035">
      <w:pPr>
        <w:pStyle w:val="ListParagraph"/>
        <w:numPr>
          <w:ilvl w:val="0"/>
          <w:numId w:val="8"/>
        </w:numPr>
        <w:spacing w:after="0"/>
        <w:rPr>
          <w:b/>
        </w:rPr>
      </w:pPr>
      <w:r w:rsidRPr="00CE6559">
        <w:rPr>
          <w:bCs/>
        </w:rPr>
        <w:t>The broader economic impact of musculoskeletal conditions to the UK economy is also significant</w:t>
      </w:r>
      <w:r>
        <w:rPr>
          <w:bCs/>
        </w:rPr>
        <w:t>, as the d</w:t>
      </w:r>
      <w:r w:rsidRPr="00CE6559">
        <w:rPr>
          <w:bCs/>
        </w:rPr>
        <w:t>ata shows that people with musculoskeletal conditions are less likely to be in work than people without health conditions, and more likely to retire early</w:t>
      </w:r>
      <w:r w:rsidR="00223D9B">
        <w:rPr>
          <w:bCs/>
        </w:rPr>
        <w:t>.</w:t>
      </w:r>
      <w:r w:rsidR="004E11D6">
        <w:rPr>
          <w:rStyle w:val="EndnoteReference"/>
          <w:bCs/>
        </w:rPr>
        <w:endnoteReference w:id="53"/>
      </w:r>
      <w:r>
        <w:rPr>
          <w:bCs/>
        </w:rPr>
        <w:t xml:space="preserve"> </w:t>
      </w:r>
    </w:p>
    <w:p w14:paraId="4C949A2D" w14:textId="71DFDEA0" w:rsidR="001509AA" w:rsidRPr="00CE6559" w:rsidRDefault="001509AA" w:rsidP="001509AA">
      <w:pPr>
        <w:pStyle w:val="ListParagraph"/>
        <w:numPr>
          <w:ilvl w:val="0"/>
          <w:numId w:val="0"/>
        </w:numPr>
        <w:spacing w:after="0"/>
        <w:ind w:left="360"/>
        <w:rPr>
          <w:b/>
        </w:rPr>
      </w:pPr>
    </w:p>
    <w:p w14:paraId="7BEB811E" w14:textId="7929EBE2" w:rsidR="001509AA" w:rsidRPr="00EF26FE" w:rsidRDefault="001509AA" w:rsidP="00AD5035">
      <w:pPr>
        <w:pStyle w:val="ListParagraph"/>
        <w:numPr>
          <w:ilvl w:val="0"/>
          <w:numId w:val="8"/>
        </w:numPr>
        <w:spacing w:after="0"/>
        <w:rPr>
          <w:b/>
        </w:rPr>
      </w:pPr>
      <w:r w:rsidRPr="009F3853">
        <w:t>In 2018, 27.8 million working days were lost due to musculoskeletal problems; the</w:t>
      </w:r>
      <w:r>
        <w:t xml:space="preserve"> </w:t>
      </w:r>
      <w:r w:rsidRPr="009F3853">
        <w:t>highest number for any long-term health condition measured</w:t>
      </w:r>
      <w:r>
        <w:t>.</w:t>
      </w:r>
      <w:r w:rsidR="00A978E2">
        <w:rPr>
          <w:rStyle w:val="EndnoteReference"/>
        </w:rPr>
        <w:endnoteReference w:id="54"/>
      </w:r>
      <w:r>
        <w:t xml:space="preserve"> Analysis suggests that the UK </w:t>
      </w:r>
      <w:r w:rsidRPr="00A976DC">
        <w:t>economy lost £91.9 billion in 2019 as a result of ill-health related absence and presenteeism in the workplace</w:t>
      </w:r>
      <w:r>
        <w:t>.</w:t>
      </w:r>
      <w:r w:rsidR="00D24672">
        <w:rPr>
          <w:rStyle w:val="EndnoteReference"/>
        </w:rPr>
        <w:endnoteReference w:id="55"/>
      </w:r>
      <w:r>
        <w:t xml:space="preserve"> Musculoskeletal conditions are a prime contributor to this burden, and the cost is likely to rise as a consequence of our ageing  workforce, because as out workforce continues to age.</w:t>
      </w:r>
      <w:r w:rsidR="005E5CD1">
        <w:rPr>
          <w:rStyle w:val="EndnoteReference"/>
        </w:rPr>
        <w:endnoteReference w:id="56"/>
      </w:r>
      <w:r>
        <w:t xml:space="preserve"> </w:t>
      </w:r>
    </w:p>
    <w:p w14:paraId="14C554C3" w14:textId="77777777" w:rsidR="001509AA" w:rsidRDefault="001509AA" w:rsidP="001509AA">
      <w:pPr>
        <w:pStyle w:val="ListParagraph"/>
        <w:numPr>
          <w:ilvl w:val="0"/>
          <w:numId w:val="0"/>
        </w:numPr>
        <w:spacing w:after="0"/>
        <w:ind w:left="360"/>
        <w:rPr>
          <w:bCs/>
        </w:rPr>
      </w:pPr>
    </w:p>
    <w:p w14:paraId="71516FDD" w14:textId="77777777" w:rsidR="001509AA" w:rsidRDefault="001509AA" w:rsidP="00AD5035">
      <w:pPr>
        <w:pStyle w:val="ListParagraph"/>
        <w:numPr>
          <w:ilvl w:val="0"/>
          <w:numId w:val="8"/>
        </w:numPr>
        <w:spacing w:after="0"/>
        <w:rPr>
          <w:bCs/>
        </w:rPr>
      </w:pPr>
      <w:r>
        <w:rPr>
          <w:bCs/>
        </w:rPr>
        <w:t xml:space="preserve">Strong prevention programmes focused on protecting and improving our workforce’s musculoskeletal health would help reduce the economic impact musculoskeletal conditions have on our economy through sickness absence and presenteeism, and ensure fewer people are driven out of employment as a result of poor musculoskeletal health.   </w:t>
      </w:r>
    </w:p>
    <w:p w14:paraId="5C3D65DF" w14:textId="77777777" w:rsidR="001509AA" w:rsidRDefault="001509AA" w:rsidP="001509AA">
      <w:pPr>
        <w:pStyle w:val="ListParagraph"/>
        <w:numPr>
          <w:ilvl w:val="0"/>
          <w:numId w:val="0"/>
        </w:numPr>
        <w:spacing w:after="0"/>
        <w:ind w:left="360"/>
        <w:rPr>
          <w:bCs/>
        </w:rPr>
      </w:pPr>
    </w:p>
    <w:p w14:paraId="3A7A0E21" w14:textId="6AB40519" w:rsidR="001509AA" w:rsidRPr="00790F77" w:rsidRDefault="001509AA" w:rsidP="00AD5035">
      <w:pPr>
        <w:pStyle w:val="ListParagraph"/>
        <w:numPr>
          <w:ilvl w:val="0"/>
          <w:numId w:val="8"/>
        </w:numPr>
        <w:spacing w:after="0"/>
        <w:rPr>
          <w:bCs/>
        </w:rPr>
      </w:pPr>
      <w:r>
        <w:rPr>
          <w:bCs/>
        </w:rPr>
        <w:t xml:space="preserve">Before the COVID-19 pandemic, the Government set out an ambitious vision </w:t>
      </w:r>
      <w:r w:rsidRPr="001F6749">
        <w:rPr>
          <w:color w:val="auto"/>
        </w:rPr>
        <w:t>to make the 2020s the “decade of prevention</w:t>
      </w:r>
      <w:r>
        <w:rPr>
          <w:color w:val="auto"/>
        </w:rPr>
        <w:t xml:space="preserve">” as part of their </w:t>
      </w:r>
      <w:r w:rsidRPr="00C2288E">
        <w:rPr>
          <w:color w:val="auto"/>
        </w:rPr>
        <w:t>Advancing our health: prevention in the 2020s consultation</w:t>
      </w:r>
      <w:r>
        <w:rPr>
          <w:color w:val="auto"/>
        </w:rPr>
        <w:t>.</w:t>
      </w:r>
      <w:r w:rsidR="008753F1">
        <w:rPr>
          <w:rStyle w:val="EndnoteReference"/>
          <w:color w:val="auto"/>
        </w:rPr>
        <w:endnoteReference w:id="57"/>
      </w:r>
      <w:r>
        <w:rPr>
          <w:color w:val="auto"/>
        </w:rPr>
        <w:t xml:space="preserve"> </w:t>
      </w:r>
      <w:r>
        <w:rPr>
          <w:bCs/>
        </w:rPr>
        <w:t xml:space="preserve"> Post-COVID-19, the Build Back Better plan acknowledges that “</w:t>
      </w:r>
      <w:r w:rsidRPr="00F07D53">
        <w:rPr>
          <w:bCs/>
        </w:rPr>
        <w:t>Prevention must be a central principle in delivering a sustainable NHS and levelling up</w:t>
      </w:r>
      <w:r>
        <w:rPr>
          <w:bCs/>
        </w:rPr>
        <w:t>”.</w:t>
      </w:r>
      <w:r w:rsidR="004B77E3">
        <w:rPr>
          <w:rStyle w:val="EndnoteReference"/>
          <w:bCs/>
        </w:rPr>
        <w:endnoteReference w:id="58"/>
      </w:r>
      <w:r>
        <w:rPr>
          <w:bCs/>
        </w:rPr>
        <w:t xml:space="preserve"> </w:t>
      </w:r>
    </w:p>
    <w:p w14:paraId="777CD3F6" w14:textId="77777777" w:rsidR="001509AA" w:rsidRDefault="001509AA" w:rsidP="001509AA">
      <w:pPr>
        <w:pStyle w:val="ListParagraph"/>
        <w:numPr>
          <w:ilvl w:val="0"/>
          <w:numId w:val="0"/>
        </w:numPr>
        <w:spacing w:after="0"/>
        <w:ind w:left="360"/>
        <w:rPr>
          <w:bCs/>
        </w:rPr>
      </w:pPr>
    </w:p>
    <w:p w14:paraId="0ADC8B9E" w14:textId="77777777" w:rsidR="001509AA" w:rsidRDefault="001509AA" w:rsidP="00AD5035">
      <w:pPr>
        <w:pStyle w:val="ListParagraph"/>
        <w:numPr>
          <w:ilvl w:val="0"/>
          <w:numId w:val="8"/>
        </w:numPr>
        <w:spacing w:after="0"/>
        <w:rPr>
          <w:bCs/>
        </w:rPr>
      </w:pPr>
      <w:r>
        <w:rPr>
          <w:bCs/>
        </w:rPr>
        <w:t xml:space="preserve">While this rhetorical acknowledgement the importance of prevention is welcome, it must now be matched by consistent, strategic long-term investment in prevention programmes and workstreams, which focus on the key causes of preventable health conditions and address the social determinants of health that put certain groups at higher risk of developing these conditions. </w:t>
      </w:r>
    </w:p>
    <w:p w14:paraId="49E4DAA1" w14:textId="77777777" w:rsidR="001509AA" w:rsidRDefault="001509AA" w:rsidP="001509AA">
      <w:pPr>
        <w:pStyle w:val="ListParagraph"/>
        <w:numPr>
          <w:ilvl w:val="0"/>
          <w:numId w:val="0"/>
        </w:numPr>
        <w:spacing w:after="0"/>
        <w:ind w:left="360"/>
        <w:rPr>
          <w:bCs/>
        </w:rPr>
      </w:pPr>
    </w:p>
    <w:p w14:paraId="6BA42F19" w14:textId="35615E1E" w:rsidR="001509AA" w:rsidRPr="0013794D" w:rsidRDefault="001509AA" w:rsidP="00AD5035">
      <w:pPr>
        <w:pStyle w:val="ListParagraph"/>
        <w:numPr>
          <w:ilvl w:val="0"/>
          <w:numId w:val="8"/>
        </w:numPr>
        <w:spacing w:after="0"/>
        <w:rPr>
          <w:b/>
        </w:rPr>
      </w:pPr>
      <w:r>
        <w:rPr>
          <w:bCs/>
        </w:rPr>
        <w:t>Research suggests that</w:t>
      </w:r>
      <w:r w:rsidRPr="00F7699F">
        <w:rPr>
          <w:bCs/>
        </w:rPr>
        <w:t xml:space="preserve"> </w:t>
      </w:r>
      <w:r>
        <w:rPr>
          <w:bCs/>
        </w:rPr>
        <w:t xml:space="preserve">currently in the UK as much as </w:t>
      </w:r>
      <w:r w:rsidRPr="00751595">
        <w:rPr>
          <w:bCs/>
        </w:rPr>
        <w:t xml:space="preserve">40% of healthcare </w:t>
      </w:r>
      <w:r>
        <w:rPr>
          <w:bCs/>
        </w:rPr>
        <w:t xml:space="preserve">provision </w:t>
      </w:r>
      <w:r w:rsidRPr="00751595">
        <w:rPr>
          <w:bCs/>
        </w:rPr>
        <w:t>is being used to manage potentially preventable conditions</w:t>
      </w:r>
      <w:r>
        <w:rPr>
          <w:bCs/>
        </w:rPr>
        <w:t xml:space="preserve">, however, the estimated </w:t>
      </w:r>
      <w:r>
        <w:t>proportion of health expenditure directed at prevention programmes is likely to be closer to 4%.</w:t>
      </w:r>
      <w:r w:rsidR="009C7D18">
        <w:rPr>
          <w:rStyle w:val="EndnoteReference"/>
        </w:rPr>
        <w:endnoteReference w:id="59"/>
      </w:r>
      <w:r>
        <w:t xml:space="preserve"> </w:t>
      </w:r>
    </w:p>
    <w:p w14:paraId="14AFBF68" w14:textId="77777777" w:rsidR="001509AA" w:rsidRDefault="001509AA" w:rsidP="001509AA">
      <w:pPr>
        <w:pStyle w:val="ListParagraph"/>
        <w:numPr>
          <w:ilvl w:val="0"/>
          <w:numId w:val="0"/>
        </w:numPr>
        <w:spacing w:after="0"/>
        <w:ind w:left="360"/>
        <w:rPr>
          <w:bCs/>
        </w:rPr>
      </w:pPr>
    </w:p>
    <w:p w14:paraId="354EACDB" w14:textId="4E9C9629" w:rsidR="001509AA" w:rsidRPr="00F94811" w:rsidRDefault="001509AA" w:rsidP="00AD5035">
      <w:pPr>
        <w:pStyle w:val="ListParagraph"/>
        <w:numPr>
          <w:ilvl w:val="0"/>
          <w:numId w:val="8"/>
        </w:numPr>
        <w:spacing w:after="0"/>
        <w:rPr>
          <w:bCs/>
        </w:rPr>
      </w:pPr>
      <w:r>
        <w:rPr>
          <w:bCs/>
        </w:rPr>
        <w:t>The Build Back Better plan outlines the Government’s plan to introduce a NHSE/I “</w:t>
      </w:r>
      <w:r>
        <w:t>yearly prevention spend, outcome and trajectory reporting criteria, including an assessment of the 10-</w:t>
      </w:r>
      <w:r>
        <w:lastRenderedPageBreak/>
        <w:t>year spend and outcome trajectories (what will happen to patients over the decade following diagnosis) of the major preventable diseases</w:t>
      </w:r>
      <w:r w:rsidRPr="00760022">
        <w:t xml:space="preserve"> </w:t>
      </w:r>
      <w:r>
        <w:t>such as diabetes”.</w:t>
      </w:r>
      <w:r w:rsidR="00221E71">
        <w:rPr>
          <w:rStyle w:val="EndnoteReference"/>
        </w:rPr>
        <w:endnoteReference w:id="60"/>
      </w:r>
      <w:r w:rsidR="00221E71">
        <w:t xml:space="preserve">  </w:t>
      </w:r>
    </w:p>
    <w:p w14:paraId="264A309E" w14:textId="77777777" w:rsidR="001509AA" w:rsidRPr="00F94811" w:rsidRDefault="001509AA" w:rsidP="001509AA">
      <w:pPr>
        <w:pStyle w:val="ListParagraph"/>
        <w:numPr>
          <w:ilvl w:val="0"/>
          <w:numId w:val="0"/>
        </w:numPr>
        <w:spacing w:after="0"/>
        <w:ind w:left="360"/>
        <w:rPr>
          <w:bCs/>
        </w:rPr>
      </w:pPr>
    </w:p>
    <w:p w14:paraId="0737D5D3" w14:textId="60478165" w:rsidR="001509AA" w:rsidRPr="00B737F5" w:rsidRDefault="001509AA" w:rsidP="00AD5035">
      <w:pPr>
        <w:pStyle w:val="ListParagraph"/>
        <w:numPr>
          <w:ilvl w:val="0"/>
          <w:numId w:val="8"/>
        </w:numPr>
        <w:spacing w:after="0"/>
      </w:pPr>
      <w:r w:rsidRPr="00B737F5">
        <w:t xml:space="preserve">No further detail has been provided on which preventable diseases will be targeted as part of this prevention initiative. There is a risk that if the programme </w:t>
      </w:r>
      <w:r w:rsidR="002F37FB" w:rsidRPr="00B737F5">
        <w:t xml:space="preserve">limits </w:t>
      </w:r>
      <w:r w:rsidR="002E2D81" w:rsidRPr="00B737F5">
        <w:t>it</w:t>
      </w:r>
      <w:r w:rsidR="00432F34" w:rsidRPr="00B737F5">
        <w:t xml:space="preserve">s </w:t>
      </w:r>
      <w:r w:rsidR="00B36358" w:rsidRPr="00B737F5">
        <w:t>view of</w:t>
      </w:r>
      <w:r w:rsidR="002F37FB" w:rsidRPr="00B737F5">
        <w:t xml:space="preserve"> “</w:t>
      </w:r>
      <w:r w:rsidRPr="00B737F5">
        <w:t xml:space="preserve">major </w:t>
      </w:r>
      <w:r w:rsidR="007F15D1" w:rsidRPr="00B737F5">
        <w:t>preventable diseases</w:t>
      </w:r>
      <w:r w:rsidR="002F37FB" w:rsidRPr="00B737F5">
        <w:t>” to</w:t>
      </w:r>
      <w:r w:rsidR="000F527F" w:rsidRPr="00B737F5">
        <w:t xml:space="preserve"> only include</w:t>
      </w:r>
      <w:r w:rsidR="002F37FB" w:rsidRPr="00B737F5">
        <w:t xml:space="preserve"> </w:t>
      </w:r>
      <w:r w:rsidR="003F673B" w:rsidRPr="00B737F5">
        <w:t xml:space="preserve">conditions that are already the focus of </w:t>
      </w:r>
      <w:r w:rsidR="008D7CCA" w:rsidRPr="00B737F5">
        <w:t xml:space="preserve">significant prevention </w:t>
      </w:r>
      <w:r w:rsidR="0071049C" w:rsidRPr="00B737F5">
        <w:t>initiatives</w:t>
      </w:r>
      <w:r w:rsidR="00B717D2" w:rsidRPr="00B737F5">
        <w:t xml:space="preserve"> (</w:t>
      </w:r>
      <w:r w:rsidR="008D7CCA" w:rsidRPr="00B737F5">
        <w:t>such as a cardiovascular disease</w:t>
      </w:r>
      <w:r w:rsidR="0014124C" w:rsidRPr="00B737F5">
        <w:t>, diabetes and lung disease</w:t>
      </w:r>
      <w:r w:rsidR="00B717D2" w:rsidRPr="00B737F5">
        <w:t>),</w:t>
      </w:r>
      <w:r w:rsidRPr="00B737F5">
        <w:t xml:space="preserve"> the opportunity to target the morbidity burden associated with musculoskeletal conditions as the leading cause of pain and disability </w:t>
      </w:r>
      <w:r w:rsidR="0071049C" w:rsidRPr="00B737F5">
        <w:t>in the UK</w:t>
      </w:r>
      <w:r w:rsidRPr="00B737F5">
        <w:t xml:space="preserve"> will be missed. </w:t>
      </w:r>
    </w:p>
    <w:p w14:paraId="0412AA84" w14:textId="77777777" w:rsidR="001509AA" w:rsidRPr="0006100A" w:rsidRDefault="001509AA" w:rsidP="001509AA">
      <w:pPr>
        <w:pStyle w:val="ListParagraph"/>
        <w:numPr>
          <w:ilvl w:val="0"/>
          <w:numId w:val="0"/>
        </w:numPr>
        <w:spacing w:after="0"/>
        <w:ind w:left="360"/>
        <w:rPr>
          <w:bCs/>
        </w:rPr>
      </w:pPr>
    </w:p>
    <w:p w14:paraId="5B243988" w14:textId="7F974BAE" w:rsidR="001509AA" w:rsidRPr="0086504B" w:rsidRDefault="001509AA" w:rsidP="00AD5035">
      <w:pPr>
        <w:pStyle w:val="ListParagraph"/>
        <w:numPr>
          <w:ilvl w:val="0"/>
          <w:numId w:val="8"/>
        </w:numPr>
        <w:spacing w:after="0"/>
        <w:rPr>
          <w:b/>
        </w:rPr>
      </w:pPr>
      <w:r>
        <w:rPr>
          <w:b/>
        </w:rPr>
        <w:t xml:space="preserve">As a leading cause of preventable pain and disability in the UK, and especially one which disproportionately impacts disadvantaged groups, musculoskeletal conditions should be viewed as one of the UK’s major </w:t>
      </w:r>
      <w:r w:rsidR="00400520">
        <w:rPr>
          <w:b/>
        </w:rPr>
        <w:t>public health priorities</w:t>
      </w:r>
      <w:r>
        <w:rPr>
          <w:b/>
        </w:rPr>
        <w:t xml:space="preserve">, and therefore must be prioritised </w:t>
      </w:r>
      <w:r w:rsidRPr="0086504B">
        <w:rPr>
          <w:b/>
        </w:rPr>
        <w:t xml:space="preserve">in any national level prevention programmes.    </w:t>
      </w:r>
    </w:p>
    <w:p w14:paraId="17BFFD5C" w14:textId="77777777" w:rsidR="001509AA" w:rsidRPr="0086504B" w:rsidRDefault="001509AA" w:rsidP="001509AA">
      <w:pPr>
        <w:pStyle w:val="ListParagraph"/>
        <w:numPr>
          <w:ilvl w:val="0"/>
          <w:numId w:val="0"/>
        </w:numPr>
        <w:spacing w:after="0"/>
        <w:ind w:left="360"/>
        <w:rPr>
          <w:b/>
        </w:rPr>
      </w:pPr>
      <w:r w:rsidRPr="0086504B">
        <w:rPr>
          <w:b/>
        </w:rPr>
        <w:t xml:space="preserve">  </w:t>
      </w:r>
    </w:p>
    <w:bookmarkEnd w:id="0"/>
    <w:p w14:paraId="33D54359" w14:textId="3A471B47" w:rsidR="00B92A25" w:rsidRPr="0086504B" w:rsidRDefault="00B92A25" w:rsidP="00B92A25">
      <w:pPr>
        <w:pStyle w:val="ListParagraph"/>
        <w:numPr>
          <w:ilvl w:val="0"/>
          <w:numId w:val="8"/>
        </w:numPr>
        <w:spacing w:after="0"/>
        <w:rPr>
          <w:b/>
        </w:rPr>
      </w:pPr>
      <w:r w:rsidRPr="0086504B">
        <w:rPr>
          <w:b/>
        </w:rPr>
        <w:t xml:space="preserve">The Government and NHSE/I should consult widely before deciding which outcomes and measures will be used to evaluate the effectiveness of the yearly NHS prevention spend </w:t>
      </w:r>
      <w:r w:rsidR="00FD078D" w:rsidRPr="0086504B">
        <w:rPr>
          <w:b/>
        </w:rPr>
        <w:t>that has been</w:t>
      </w:r>
      <w:r w:rsidRPr="0086504B">
        <w:rPr>
          <w:b/>
        </w:rPr>
        <w:t xml:space="preserve"> proposed.  </w:t>
      </w:r>
    </w:p>
    <w:p w14:paraId="0C0A1435" w14:textId="77777777" w:rsidR="001509AA" w:rsidRDefault="001509AA" w:rsidP="001509AA">
      <w:pPr>
        <w:spacing w:after="0"/>
        <w:jc w:val="both"/>
        <w:rPr>
          <w:rFonts w:ascii="Arial" w:hAnsi="Arial" w:cs="Arial"/>
          <w:b/>
          <w:bCs/>
        </w:rPr>
      </w:pPr>
    </w:p>
    <w:p w14:paraId="79B5F850" w14:textId="77777777" w:rsidR="001509AA" w:rsidRPr="00D8307A" w:rsidRDefault="001509AA" w:rsidP="001509AA">
      <w:pPr>
        <w:spacing w:after="0"/>
        <w:jc w:val="both"/>
        <w:rPr>
          <w:rFonts w:ascii="Arial" w:hAnsi="Arial" w:cs="Arial"/>
          <w:u w:val="single"/>
        </w:rPr>
      </w:pPr>
      <w:r w:rsidRPr="00D8307A">
        <w:rPr>
          <w:rFonts w:ascii="Arial" w:hAnsi="Arial" w:cs="Arial"/>
          <w:u w:val="single"/>
        </w:rPr>
        <w:t>NHS Health Check review</w:t>
      </w:r>
    </w:p>
    <w:p w14:paraId="550404B4" w14:textId="77777777" w:rsidR="001509AA" w:rsidRPr="00CF20C4" w:rsidRDefault="001509AA" w:rsidP="001509AA">
      <w:pPr>
        <w:spacing w:after="0"/>
        <w:jc w:val="both"/>
        <w:rPr>
          <w:rFonts w:ascii="Arial" w:hAnsi="Arial" w:cs="Arial"/>
          <w:bCs/>
          <w:color w:val="000000" w:themeColor="text1"/>
        </w:rPr>
      </w:pPr>
    </w:p>
    <w:p w14:paraId="1635601C" w14:textId="0F0456CB" w:rsidR="00D535FA" w:rsidRPr="00D535FA" w:rsidRDefault="001509AA" w:rsidP="00AD5035">
      <w:pPr>
        <w:pStyle w:val="ListParagraph"/>
        <w:numPr>
          <w:ilvl w:val="0"/>
          <w:numId w:val="8"/>
        </w:numPr>
        <w:spacing w:after="0"/>
        <w:jc w:val="both"/>
        <w:rPr>
          <w:bCs/>
        </w:rPr>
      </w:pPr>
      <w:r w:rsidRPr="00CF20C4">
        <w:rPr>
          <w:bCs/>
        </w:rPr>
        <w:t xml:space="preserve">Versus Arthritis </w:t>
      </w:r>
      <w:r>
        <w:rPr>
          <w:bCs/>
        </w:rPr>
        <w:t>has been s</w:t>
      </w:r>
      <w:r w:rsidRPr="00CF20C4">
        <w:rPr>
          <w:bCs/>
        </w:rPr>
        <w:t>upport</w:t>
      </w:r>
      <w:r>
        <w:rPr>
          <w:bCs/>
        </w:rPr>
        <w:t xml:space="preserve">ing the work of Public Health England in reviewing </w:t>
      </w:r>
      <w:r w:rsidRPr="00CF20C4">
        <w:rPr>
          <w:bCs/>
        </w:rPr>
        <w:t>the NHS Health Check</w:t>
      </w:r>
      <w:r>
        <w:rPr>
          <w:bCs/>
        </w:rPr>
        <w:t xml:space="preserve"> to understand how the programme can deliver more value by </w:t>
      </w:r>
      <w:r w:rsidRPr="00CF20C4">
        <w:rPr>
          <w:bCs/>
        </w:rPr>
        <w:t>expanding the range of conditions</w:t>
      </w:r>
      <w:r>
        <w:rPr>
          <w:bCs/>
        </w:rPr>
        <w:t xml:space="preserve"> it covers, including the</w:t>
      </w:r>
      <w:r w:rsidRPr="001D4E82">
        <w:rPr>
          <w:bCs/>
        </w:rPr>
        <w:t xml:space="preserve"> early detection of musculoskeletal health problems.  </w:t>
      </w:r>
    </w:p>
    <w:p w14:paraId="08895F0C" w14:textId="77777777" w:rsidR="00D32BED" w:rsidRDefault="00D32BED" w:rsidP="6BF4C2B7">
      <w:pPr>
        <w:pStyle w:val="ListParagraph"/>
        <w:numPr>
          <w:ilvl w:val="0"/>
          <w:numId w:val="0"/>
        </w:numPr>
        <w:spacing w:after="0"/>
        <w:ind w:left="360"/>
        <w:jc w:val="both"/>
        <w:rPr>
          <w:bCs/>
        </w:rPr>
      </w:pPr>
    </w:p>
    <w:p w14:paraId="06CF35F0" w14:textId="38488E3A" w:rsidR="00D32BED" w:rsidRPr="001D4E82" w:rsidRDefault="00D32BED" w:rsidP="00AD5035">
      <w:pPr>
        <w:pStyle w:val="ListParagraph"/>
        <w:numPr>
          <w:ilvl w:val="0"/>
          <w:numId w:val="8"/>
        </w:numPr>
        <w:spacing w:after="0"/>
        <w:jc w:val="both"/>
        <w:rPr>
          <w:bCs/>
        </w:rPr>
      </w:pPr>
      <w:r w:rsidRPr="001F6749">
        <w:rPr>
          <w:color w:val="auto"/>
        </w:rPr>
        <w:t xml:space="preserve">Economic modelling carried out by Public Health England in 2013 found that </w:t>
      </w:r>
      <w:r w:rsidR="003B3770">
        <w:rPr>
          <w:color w:val="auto"/>
        </w:rPr>
        <w:t xml:space="preserve">the programme is cost-effective; </w:t>
      </w:r>
      <w:r w:rsidRPr="001F6749">
        <w:rPr>
          <w:color w:val="auto"/>
        </w:rPr>
        <w:t>the estimated savings to the NHS budget delivered by the NHS Health Check nationally are around £57 million over four years, rising to £176 million over a fifteen-year period</w:t>
      </w:r>
      <w:r w:rsidR="00742CD3">
        <w:rPr>
          <w:color w:val="auto"/>
        </w:rPr>
        <w:t>.</w:t>
      </w:r>
      <w:r w:rsidR="000E3BE7" w:rsidRPr="00322EC4">
        <w:rPr>
          <w:rStyle w:val="EndnoteReference"/>
          <w:color w:val="auto"/>
        </w:rPr>
        <w:endnoteReference w:id="61"/>
      </w:r>
    </w:p>
    <w:p w14:paraId="18B4C92C" w14:textId="77777777" w:rsidR="001509AA" w:rsidRPr="00B94B3F" w:rsidRDefault="001509AA" w:rsidP="001509AA">
      <w:pPr>
        <w:spacing w:after="0"/>
        <w:jc w:val="both"/>
      </w:pPr>
    </w:p>
    <w:p w14:paraId="6A965CE5" w14:textId="0D4A89DB" w:rsidR="001509AA" w:rsidRDefault="001509AA" w:rsidP="00AD5035">
      <w:pPr>
        <w:pStyle w:val="ListParagraph"/>
        <w:numPr>
          <w:ilvl w:val="0"/>
          <w:numId w:val="8"/>
        </w:numPr>
        <w:spacing w:after="0"/>
        <w:jc w:val="both"/>
        <w:rPr>
          <w:color w:val="auto"/>
        </w:rPr>
      </w:pPr>
      <w:r>
        <w:rPr>
          <w:color w:val="auto"/>
        </w:rPr>
        <w:t>As previously highlighted, musculoskeletal conditions are estimated to cost the NHS</w:t>
      </w:r>
      <w:r w:rsidRPr="001F6749">
        <w:rPr>
          <w:color w:val="auto"/>
        </w:rPr>
        <w:t xml:space="preserve"> about £5 billion each year</w:t>
      </w:r>
      <w:r>
        <w:rPr>
          <w:color w:val="auto"/>
        </w:rPr>
        <w:t xml:space="preserve"> in direct spending</w:t>
      </w:r>
      <w:r w:rsidRPr="001F6749">
        <w:rPr>
          <w:color w:val="auto"/>
        </w:rPr>
        <w:t>.</w:t>
      </w:r>
      <w:r w:rsidR="00FF582C">
        <w:rPr>
          <w:rStyle w:val="EndnoteReference"/>
          <w:color w:val="auto"/>
        </w:rPr>
        <w:endnoteReference w:id="62"/>
      </w:r>
      <w:r>
        <w:rPr>
          <w:color w:val="auto"/>
        </w:rPr>
        <w:t xml:space="preserve"> A significant proportion of these cases could be identified earlier and better managed to prevent further pain and disability, through improved detection, minimisation of risk factors, and self-management support. This in turn would help reduce the financial burden musculoskeletal conditions place on individuals and the NHS, through reducing the demand for complex and expensive treatment and care.</w:t>
      </w:r>
      <w:r w:rsidRPr="00B63961">
        <w:t xml:space="preserve"> </w:t>
      </w:r>
      <w:r>
        <w:t xml:space="preserve">Analysis shows that interventions designed to </w:t>
      </w:r>
      <w:r>
        <w:rPr>
          <w:color w:val="auto"/>
        </w:rPr>
        <w:t>help stop or slow the development of m</w:t>
      </w:r>
      <w:r w:rsidRPr="00B63961">
        <w:rPr>
          <w:color w:val="auto"/>
        </w:rPr>
        <w:t xml:space="preserve">usculoskeletal problems </w:t>
      </w:r>
      <w:r>
        <w:rPr>
          <w:color w:val="auto"/>
        </w:rPr>
        <w:t xml:space="preserve">by </w:t>
      </w:r>
      <w:r w:rsidRPr="00B63961">
        <w:rPr>
          <w:color w:val="auto"/>
        </w:rPr>
        <w:t>targeting key modifiable risk factors are cost effective,</w:t>
      </w:r>
      <w:r>
        <w:rPr>
          <w:color w:val="auto"/>
        </w:rPr>
        <w:t xml:space="preserve"> through the prevention of </w:t>
      </w:r>
      <w:r w:rsidRPr="00B63961">
        <w:rPr>
          <w:color w:val="auto"/>
        </w:rPr>
        <w:t>further disability and</w:t>
      </w:r>
      <w:r>
        <w:rPr>
          <w:color w:val="auto"/>
        </w:rPr>
        <w:t xml:space="preserve"> the</w:t>
      </w:r>
      <w:r w:rsidRPr="00B63961">
        <w:rPr>
          <w:color w:val="auto"/>
        </w:rPr>
        <w:t xml:space="preserve"> deliver</w:t>
      </w:r>
      <w:r>
        <w:rPr>
          <w:color w:val="auto"/>
        </w:rPr>
        <w:t>y of long-term</w:t>
      </w:r>
      <w:r w:rsidRPr="00B63961">
        <w:rPr>
          <w:color w:val="auto"/>
        </w:rPr>
        <w:t xml:space="preserve"> </w:t>
      </w:r>
      <w:r>
        <w:rPr>
          <w:color w:val="auto"/>
        </w:rPr>
        <w:t xml:space="preserve">healthcare cost </w:t>
      </w:r>
      <w:r w:rsidRPr="00B63961">
        <w:rPr>
          <w:color w:val="auto"/>
        </w:rPr>
        <w:t>savings</w:t>
      </w:r>
      <w:r>
        <w:rPr>
          <w:color w:val="auto"/>
        </w:rPr>
        <w:t>.</w:t>
      </w:r>
      <w:r w:rsidR="00C24DD3">
        <w:rPr>
          <w:rStyle w:val="EndnoteReference"/>
          <w:color w:val="auto"/>
        </w:rPr>
        <w:endnoteReference w:id="63"/>
      </w:r>
      <w:r w:rsidR="008405BD">
        <w:rPr>
          <w:color w:val="auto"/>
        </w:rPr>
        <w:t xml:space="preserve"> </w:t>
      </w:r>
      <w:r w:rsidR="0068455C">
        <w:rPr>
          <w:rStyle w:val="EndnoteReference"/>
          <w:color w:val="auto"/>
        </w:rPr>
        <w:endnoteReference w:id="64"/>
      </w:r>
      <w:r>
        <w:rPr>
          <w:color w:val="auto"/>
        </w:rPr>
        <w:t xml:space="preserve"> </w:t>
      </w:r>
    </w:p>
    <w:p w14:paraId="2576BB13" w14:textId="77777777" w:rsidR="001509AA" w:rsidRPr="00B94B3F" w:rsidRDefault="001509AA" w:rsidP="001509AA">
      <w:pPr>
        <w:spacing w:after="0"/>
        <w:jc w:val="both"/>
      </w:pPr>
    </w:p>
    <w:p w14:paraId="56F3815F" w14:textId="5E788A25" w:rsidR="001509AA" w:rsidRPr="001F6749" w:rsidRDefault="001509AA" w:rsidP="00AD5035">
      <w:pPr>
        <w:pStyle w:val="ListParagraph"/>
        <w:numPr>
          <w:ilvl w:val="0"/>
          <w:numId w:val="8"/>
        </w:numPr>
        <w:spacing w:after="0"/>
        <w:jc w:val="both"/>
        <w:rPr>
          <w:color w:val="auto"/>
        </w:rPr>
      </w:pPr>
      <w:r>
        <w:rPr>
          <w:color w:val="auto"/>
        </w:rPr>
        <w:t xml:space="preserve">Better identification of musculoskeletal conditions would also help the system signpost people towards self-management resources for these conditions which have also been shown to be highly cost effective. </w:t>
      </w:r>
      <w:r w:rsidRPr="001F6749">
        <w:rPr>
          <w:color w:val="auto"/>
        </w:rPr>
        <w:t xml:space="preserve">For example, by the </w:t>
      </w:r>
      <w:r>
        <w:rPr>
          <w:color w:val="auto"/>
        </w:rPr>
        <w:t>G</w:t>
      </w:r>
      <w:r w:rsidRPr="001F6749">
        <w:rPr>
          <w:color w:val="auto"/>
        </w:rPr>
        <w:t>overnment’s own estimates, for every £1 invested in the “</w:t>
      </w:r>
      <w:r>
        <w:rPr>
          <w:color w:val="auto"/>
        </w:rPr>
        <w:t>ESCAPE-Pain</w:t>
      </w:r>
      <w:r w:rsidRPr="001F6749">
        <w:rPr>
          <w:color w:val="auto"/>
        </w:rPr>
        <w:t xml:space="preserve">” </w:t>
      </w:r>
      <w:r>
        <w:rPr>
          <w:color w:val="auto"/>
        </w:rPr>
        <w:t>self-management programme for people with chronic joint pain, £5</w:t>
      </w:r>
      <w:r w:rsidRPr="001F6749">
        <w:rPr>
          <w:color w:val="auto"/>
        </w:rPr>
        <w:t xml:space="preserve"> is saved in healthcare</w:t>
      </w:r>
      <w:r>
        <w:rPr>
          <w:color w:val="auto"/>
        </w:rPr>
        <w:t xml:space="preserve"> costs.</w:t>
      </w:r>
      <w:r w:rsidR="00845262">
        <w:rPr>
          <w:rStyle w:val="EndnoteReference"/>
          <w:color w:val="auto"/>
        </w:rPr>
        <w:endnoteReference w:id="65"/>
      </w:r>
      <w:r>
        <w:rPr>
          <w:color w:val="auto"/>
        </w:rPr>
        <w:t xml:space="preserve"> </w:t>
      </w:r>
    </w:p>
    <w:p w14:paraId="56B6FF90" w14:textId="77777777" w:rsidR="001509AA" w:rsidRPr="001F6749" w:rsidRDefault="001509AA" w:rsidP="001509AA">
      <w:pPr>
        <w:pStyle w:val="ListParagraph"/>
        <w:numPr>
          <w:ilvl w:val="0"/>
          <w:numId w:val="0"/>
        </w:numPr>
        <w:spacing w:after="0"/>
        <w:ind w:left="357"/>
        <w:rPr>
          <w:color w:val="auto"/>
        </w:rPr>
      </w:pPr>
    </w:p>
    <w:p w14:paraId="45772049" w14:textId="21DA7565" w:rsidR="001509AA" w:rsidRPr="00327BD8" w:rsidRDefault="001509AA" w:rsidP="00AD5035">
      <w:pPr>
        <w:pStyle w:val="ListParagraph"/>
        <w:numPr>
          <w:ilvl w:val="0"/>
          <w:numId w:val="8"/>
        </w:numPr>
        <w:spacing w:after="0"/>
        <w:jc w:val="both"/>
        <w:rPr>
          <w:b/>
        </w:rPr>
      </w:pPr>
      <w:r>
        <w:rPr>
          <w:bCs/>
        </w:rPr>
        <w:lastRenderedPageBreak/>
        <w:t>Within the Build Back Better Plan, the Government announced that it will “</w:t>
      </w:r>
      <w:r w:rsidRPr="00212B98">
        <w:rPr>
          <w:bCs/>
        </w:rPr>
        <w:t>explore turning the NHS Health Check programme into a National Prevention Service so that people can access health checks, supporting individuals to be healthier and access the right treatments.</w:t>
      </w:r>
      <w:r>
        <w:rPr>
          <w:bCs/>
        </w:rPr>
        <w:t>”</w:t>
      </w:r>
      <w:r w:rsidR="00A40724">
        <w:rPr>
          <w:rStyle w:val="EndnoteReference"/>
          <w:bCs/>
        </w:rPr>
        <w:endnoteReference w:id="66"/>
      </w:r>
      <w:r>
        <w:rPr>
          <w:bCs/>
        </w:rPr>
        <w:t xml:space="preserve"> The current Health Check programme is currently commissioned by local authorities and funded through the public health grant and no announcement has been made on how a potential new prevention service would be funded.  </w:t>
      </w:r>
    </w:p>
    <w:p w14:paraId="061E7CB8" w14:textId="77777777" w:rsidR="001509AA" w:rsidRDefault="001509AA" w:rsidP="001509AA">
      <w:pPr>
        <w:pStyle w:val="ListParagraph"/>
        <w:numPr>
          <w:ilvl w:val="0"/>
          <w:numId w:val="0"/>
        </w:numPr>
        <w:spacing w:after="0"/>
        <w:ind w:left="360"/>
        <w:jc w:val="both"/>
        <w:rPr>
          <w:b/>
        </w:rPr>
      </w:pPr>
      <w:r>
        <w:rPr>
          <w:bCs/>
        </w:rPr>
        <w:t xml:space="preserve"> </w:t>
      </w:r>
    </w:p>
    <w:p w14:paraId="5AA35D68" w14:textId="40155429" w:rsidR="001509AA" w:rsidRPr="00CC0263" w:rsidRDefault="001509AA" w:rsidP="00AD5035">
      <w:pPr>
        <w:pStyle w:val="ListParagraph"/>
        <w:numPr>
          <w:ilvl w:val="0"/>
          <w:numId w:val="8"/>
        </w:numPr>
        <w:spacing w:after="0"/>
        <w:jc w:val="both"/>
        <w:rPr>
          <w:b/>
        </w:rPr>
      </w:pPr>
      <w:r w:rsidRPr="00CC0263">
        <w:rPr>
          <w:b/>
        </w:rPr>
        <w:t>Any expansion of the NHS Health Check</w:t>
      </w:r>
      <w:r>
        <w:rPr>
          <w:b/>
        </w:rPr>
        <w:t>, or evolution of the programme into a National Prevention Service,</w:t>
      </w:r>
      <w:r w:rsidRPr="00CC0263">
        <w:rPr>
          <w:b/>
        </w:rPr>
        <w:t xml:space="preserve"> should </w:t>
      </w:r>
      <w:r>
        <w:rPr>
          <w:b/>
        </w:rPr>
        <w:t xml:space="preserve">include the assessment of </w:t>
      </w:r>
      <w:r w:rsidR="00AA0997" w:rsidRPr="00CC0263">
        <w:rPr>
          <w:b/>
        </w:rPr>
        <w:t>musculoskeletal</w:t>
      </w:r>
      <w:r w:rsidRPr="00CC0263">
        <w:rPr>
          <w:b/>
        </w:rPr>
        <w:t xml:space="preserve"> </w:t>
      </w:r>
      <w:r>
        <w:rPr>
          <w:b/>
        </w:rPr>
        <w:t xml:space="preserve">health. This will strengthen early detection of musculoskeletal conditions and </w:t>
      </w:r>
      <w:r w:rsidRPr="00CC0263">
        <w:rPr>
          <w:b/>
        </w:rPr>
        <w:t xml:space="preserve">provide a robust pathway for </w:t>
      </w:r>
      <w:r>
        <w:rPr>
          <w:b/>
        </w:rPr>
        <w:t>individuals to access cost-effective self-management resources. If implemented effectively this should</w:t>
      </w:r>
      <w:r w:rsidRPr="00CC0263">
        <w:rPr>
          <w:b/>
        </w:rPr>
        <w:t xml:space="preserve"> </w:t>
      </w:r>
      <w:r>
        <w:rPr>
          <w:b/>
        </w:rPr>
        <w:t>lead to meaningful</w:t>
      </w:r>
      <w:r w:rsidRPr="00CC0263">
        <w:rPr>
          <w:b/>
        </w:rPr>
        <w:t xml:space="preserve"> improvement</w:t>
      </w:r>
      <w:r>
        <w:rPr>
          <w:b/>
        </w:rPr>
        <w:t>s</w:t>
      </w:r>
      <w:r w:rsidRPr="00CC0263">
        <w:rPr>
          <w:b/>
        </w:rPr>
        <w:t xml:space="preserve"> </w:t>
      </w:r>
      <w:r>
        <w:rPr>
          <w:b/>
        </w:rPr>
        <w:t xml:space="preserve">in </w:t>
      </w:r>
      <w:r w:rsidRPr="00CC0263">
        <w:rPr>
          <w:b/>
        </w:rPr>
        <w:t>musculoskeletal health</w:t>
      </w:r>
      <w:r>
        <w:rPr>
          <w:b/>
        </w:rPr>
        <w:t xml:space="preserve"> outcomes,</w:t>
      </w:r>
      <w:r w:rsidRPr="00CC0263">
        <w:rPr>
          <w:b/>
        </w:rPr>
        <w:t xml:space="preserve"> and deliver savings for the NHS and the wider health system. </w:t>
      </w:r>
    </w:p>
    <w:p w14:paraId="48435252" w14:textId="77777777" w:rsidR="001509AA" w:rsidRPr="00CA103C" w:rsidRDefault="001509AA" w:rsidP="001509AA">
      <w:pPr>
        <w:spacing w:after="0"/>
        <w:jc w:val="both"/>
      </w:pPr>
    </w:p>
    <w:p w14:paraId="59B9F113" w14:textId="77777777" w:rsidR="001509AA" w:rsidRPr="001529B3" w:rsidRDefault="001509AA" w:rsidP="00AD5035">
      <w:pPr>
        <w:pStyle w:val="ListParagraph"/>
        <w:numPr>
          <w:ilvl w:val="0"/>
          <w:numId w:val="8"/>
        </w:numPr>
        <w:spacing w:after="0"/>
        <w:jc w:val="both"/>
        <w:rPr>
          <w:b/>
        </w:rPr>
      </w:pPr>
      <w:r w:rsidRPr="001529B3">
        <w:rPr>
          <w:b/>
        </w:rPr>
        <w:t xml:space="preserve">The Government should ensure that the renewed health </w:t>
      </w:r>
      <w:r>
        <w:rPr>
          <w:b/>
        </w:rPr>
        <w:t>check</w:t>
      </w:r>
      <w:r w:rsidRPr="001529B3">
        <w:rPr>
          <w:b/>
        </w:rPr>
        <w:t xml:space="preserve"> offer, either in the form of an updated Health Check programme or a new National Prevention Service, has sufficient resources in order for it to be implemented effectively. The Department of Health and Social Care should consult extensively with stakeholders from across the sector before making any significant changes to the way these checks are funded and delivered. </w:t>
      </w:r>
    </w:p>
    <w:p w14:paraId="4D624536" w14:textId="77777777" w:rsidR="001509AA" w:rsidRPr="00AD7CD0" w:rsidRDefault="001509AA" w:rsidP="001509AA">
      <w:pPr>
        <w:spacing w:after="0"/>
        <w:jc w:val="both"/>
        <w:rPr>
          <w:b/>
        </w:rPr>
      </w:pPr>
    </w:p>
    <w:p w14:paraId="4E060441" w14:textId="3A0DBA9C" w:rsidR="001509AA" w:rsidRDefault="001509AA" w:rsidP="00AD5035">
      <w:pPr>
        <w:pStyle w:val="ListParagraph"/>
        <w:numPr>
          <w:ilvl w:val="0"/>
          <w:numId w:val="8"/>
        </w:numPr>
        <w:spacing w:after="0"/>
        <w:jc w:val="both"/>
      </w:pPr>
      <w:r w:rsidRPr="006B3498">
        <w:rPr>
          <w:b/>
        </w:rPr>
        <w:t xml:space="preserve">The Government should also consider ring-fencing the funding required to deliver this programme, to prevent resources being re-prioritised to other areas of the system and ensure this offer can be implemented consistently across all local authorities. </w:t>
      </w:r>
    </w:p>
    <w:p w14:paraId="2791DEEE" w14:textId="77777777" w:rsidR="00797340" w:rsidRPr="00343766" w:rsidRDefault="00797340" w:rsidP="6BF4C2B7">
      <w:pPr>
        <w:pStyle w:val="ListParagraph"/>
        <w:numPr>
          <w:ilvl w:val="0"/>
          <w:numId w:val="0"/>
        </w:numPr>
        <w:spacing w:after="0"/>
        <w:ind w:left="360"/>
        <w:jc w:val="both"/>
      </w:pPr>
    </w:p>
    <w:p w14:paraId="3DE1B6F1" w14:textId="56D3203D" w:rsidR="00343766" w:rsidRPr="00156171" w:rsidRDefault="00156171" w:rsidP="6BF4C2B7">
      <w:pPr>
        <w:rPr>
          <w:rFonts w:ascii="Arial" w:hAnsi="Arial" w:cs="Arial"/>
          <w:b/>
          <w:bCs/>
          <w:color w:val="000000"/>
          <w:u w:val="single"/>
          <w:shd w:val="clear" w:color="auto" w:fill="FFFFFF"/>
        </w:rPr>
      </w:pPr>
      <w:r>
        <w:rPr>
          <w:rFonts w:ascii="Arial" w:hAnsi="Arial" w:cs="Arial"/>
          <w:b/>
          <w:bCs/>
          <w:color w:val="000000"/>
          <w:u w:val="single"/>
          <w:shd w:val="clear" w:color="auto" w:fill="FFFFFF"/>
        </w:rPr>
        <w:t>EMPLOYMENT AND SUPPORTING HOME WORKERS</w:t>
      </w:r>
      <w:r w:rsidR="00343766" w:rsidRPr="00156171">
        <w:rPr>
          <w:rFonts w:ascii="Arial" w:hAnsi="Arial" w:cs="Arial"/>
          <w:b/>
          <w:bCs/>
          <w:color w:val="000000"/>
          <w:u w:val="single"/>
          <w:shd w:val="clear" w:color="auto" w:fill="FFFFFF"/>
        </w:rPr>
        <w:t xml:space="preserve"> </w:t>
      </w:r>
    </w:p>
    <w:p w14:paraId="77CF9F6C" w14:textId="6AC3BE87" w:rsidR="002B204B" w:rsidRDefault="002B204B" w:rsidP="00AD5035">
      <w:pPr>
        <w:pStyle w:val="Default"/>
        <w:numPr>
          <w:ilvl w:val="0"/>
          <w:numId w:val="8"/>
        </w:numPr>
        <w:rPr>
          <w:sz w:val="22"/>
          <w:szCs w:val="22"/>
        </w:rPr>
      </w:pPr>
      <w:r w:rsidRPr="002B204B">
        <w:rPr>
          <w:sz w:val="22"/>
          <w:szCs w:val="22"/>
        </w:rPr>
        <w:t>People with musculoskeletal conditions are significantly less likely to be in work, especially full-time employment, and are less likely to be economically active. In 2018/2019, the employment rate for people with musculoskeletal conditions was 57.8%, compared to 82.2% for people without a long-term health condition</w:t>
      </w:r>
      <w:r w:rsidR="00423845">
        <w:rPr>
          <w:sz w:val="22"/>
          <w:szCs w:val="22"/>
        </w:rPr>
        <w:t>.</w:t>
      </w:r>
      <w:r w:rsidR="00423845">
        <w:rPr>
          <w:rStyle w:val="EndnoteReference"/>
          <w:sz w:val="22"/>
          <w:szCs w:val="22"/>
        </w:rPr>
        <w:endnoteReference w:id="67"/>
      </w:r>
      <w:r w:rsidR="0091194A">
        <w:rPr>
          <w:sz w:val="22"/>
          <w:szCs w:val="22"/>
        </w:rPr>
        <w:t xml:space="preserve"> </w:t>
      </w:r>
      <w:r w:rsidR="00E213C2" w:rsidRPr="001E61EC">
        <w:rPr>
          <w:sz w:val="22"/>
          <w:szCs w:val="22"/>
        </w:rPr>
        <w:t xml:space="preserve">While some individuals with musculoskeletal </w:t>
      </w:r>
      <w:r w:rsidR="006901FB" w:rsidRPr="001E61EC">
        <w:rPr>
          <w:sz w:val="22"/>
          <w:szCs w:val="22"/>
        </w:rPr>
        <w:t>conditions may not be able to work because of their health</w:t>
      </w:r>
      <w:r w:rsidR="00094FF0" w:rsidRPr="001E61EC">
        <w:rPr>
          <w:sz w:val="22"/>
          <w:szCs w:val="22"/>
        </w:rPr>
        <w:t>, man</w:t>
      </w:r>
      <w:r w:rsidR="00481C57" w:rsidRPr="001E61EC">
        <w:rPr>
          <w:sz w:val="22"/>
          <w:szCs w:val="22"/>
        </w:rPr>
        <w:t xml:space="preserve">y </w:t>
      </w:r>
      <w:r w:rsidR="00882AEB" w:rsidRPr="001E61EC">
        <w:rPr>
          <w:sz w:val="22"/>
          <w:szCs w:val="22"/>
        </w:rPr>
        <w:t>do</w:t>
      </w:r>
      <w:r w:rsidR="00481C57" w:rsidRPr="001E61EC">
        <w:rPr>
          <w:sz w:val="22"/>
          <w:szCs w:val="22"/>
        </w:rPr>
        <w:t xml:space="preserve"> </w:t>
      </w:r>
      <w:r w:rsidR="009D70D6" w:rsidRPr="001E61EC">
        <w:rPr>
          <w:sz w:val="22"/>
          <w:szCs w:val="22"/>
        </w:rPr>
        <w:t xml:space="preserve">want to </w:t>
      </w:r>
      <w:r w:rsidR="00882AEB" w:rsidRPr="001E61EC">
        <w:rPr>
          <w:sz w:val="22"/>
          <w:szCs w:val="22"/>
        </w:rPr>
        <w:t>be in employment</w:t>
      </w:r>
      <w:r w:rsidR="009D70D6" w:rsidRPr="001E61EC">
        <w:rPr>
          <w:sz w:val="22"/>
          <w:szCs w:val="22"/>
        </w:rPr>
        <w:t xml:space="preserve"> and </w:t>
      </w:r>
      <w:r w:rsidR="00882AEB" w:rsidRPr="001E61EC">
        <w:rPr>
          <w:sz w:val="22"/>
          <w:szCs w:val="22"/>
        </w:rPr>
        <w:t xml:space="preserve">are able to </w:t>
      </w:r>
      <w:r w:rsidR="009D70D6" w:rsidRPr="001E61EC">
        <w:rPr>
          <w:sz w:val="22"/>
          <w:szCs w:val="22"/>
        </w:rPr>
        <w:t xml:space="preserve">do so with the right </w:t>
      </w:r>
      <w:r w:rsidR="00882AEB" w:rsidRPr="001E61EC">
        <w:rPr>
          <w:sz w:val="22"/>
          <w:szCs w:val="22"/>
        </w:rPr>
        <w:t>support</w:t>
      </w:r>
      <w:r w:rsidR="009D70D6" w:rsidRPr="001E61EC">
        <w:rPr>
          <w:sz w:val="22"/>
          <w:szCs w:val="22"/>
        </w:rPr>
        <w:t xml:space="preserve"> in place.</w:t>
      </w:r>
      <w:r w:rsidR="009D70D6">
        <w:rPr>
          <w:sz w:val="22"/>
          <w:szCs w:val="22"/>
        </w:rPr>
        <w:t xml:space="preserve">  </w:t>
      </w:r>
    </w:p>
    <w:p w14:paraId="153581A8" w14:textId="77777777" w:rsidR="002B204B" w:rsidRDefault="002B204B" w:rsidP="6BF4C2B7">
      <w:pPr>
        <w:pStyle w:val="Default"/>
        <w:ind w:left="360"/>
        <w:rPr>
          <w:sz w:val="22"/>
          <w:szCs w:val="22"/>
        </w:rPr>
      </w:pPr>
    </w:p>
    <w:p w14:paraId="6CC7A659" w14:textId="09F94C29" w:rsidR="007F12BF" w:rsidRPr="005752FB" w:rsidRDefault="005D5B95" w:rsidP="00AD5035">
      <w:pPr>
        <w:pStyle w:val="Default"/>
        <w:numPr>
          <w:ilvl w:val="0"/>
          <w:numId w:val="8"/>
        </w:numPr>
        <w:rPr>
          <w:sz w:val="22"/>
          <w:szCs w:val="22"/>
        </w:rPr>
      </w:pPr>
      <w:r>
        <w:rPr>
          <w:sz w:val="22"/>
          <w:szCs w:val="22"/>
        </w:rPr>
        <w:t xml:space="preserve">As a result of the </w:t>
      </w:r>
      <w:r w:rsidR="006224C9">
        <w:rPr>
          <w:sz w:val="22"/>
          <w:szCs w:val="22"/>
        </w:rPr>
        <w:t>COVID</w:t>
      </w:r>
      <w:r w:rsidR="00252D6A">
        <w:rPr>
          <w:sz w:val="22"/>
          <w:szCs w:val="22"/>
        </w:rPr>
        <w:t>-19 pandemic</w:t>
      </w:r>
      <w:r>
        <w:rPr>
          <w:sz w:val="22"/>
          <w:szCs w:val="22"/>
        </w:rPr>
        <w:t xml:space="preserve"> and the move to more people working from home,</w:t>
      </w:r>
      <w:r w:rsidR="00252D6A">
        <w:rPr>
          <w:sz w:val="22"/>
          <w:szCs w:val="22"/>
        </w:rPr>
        <w:t xml:space="preserve"> the</w:t>
      </w:r>
      <w:r w:rsidR="007F12BF">
        <w:rPr>
          <w:sz w:val="22"/>
          <w:szCs w:val="22"/>
        </w:rPr>
        <w:t xml:space="preserve"> impact of musculoskeletal </w:t>
      </w:r>
      <w:r>
        <w:rPr>
          <w:sz w:val="22"/>
          <w:szCs w:val="22"/>
        </w:rPr>
        <w:t xml:space="preserve">pain on the workforce in the UK is </w:t>
      </w:r>
      <w:r w:rsidR="00247908">
        <w:rPr>
          <w:sz w:val="22"/>
          <w:szCs w:val="22"/>
        </w:rPr>
        <w:t xml:space="preserve">at risk of </w:t>
      </w:r>
      <w:r w:rsidR="00E90E8A">
        <w:rPr>
          <w:sz w:val="22"/>
          <w:szCs w:val="22"/>
        </w:rPr>
        <w:t>increas</w:t>
      </w:r>
      <w:r w:rsidR="00247908">
        <w:rPr>
          <w:sz w:val="22"/>
          <w:szCs w:val="22"/>
        </w:rPr>
        <w:t>ing</w:t>
      </w:r>
      <w:r w:rsidR="00E90E8A">
        <w:rPr>
          <w:sz w:val="22"/>
          <w:szCs w:val="22"/>
        </w:rPr>
        <w:t xml:space="preserve"> significantly; </w:t>
      </w:r>
      <w:r w:rsidR="00E90E8A" w:rsidRPr="009F3853">
        <w:rPr>
          <w:sz w:val="22"/>
          <w:szCs w:val="22"/>
        </w:rPr>
        <w:t>an impact assessment carried out by the Scientific Advisory Group for Emergencies</w:t>
      </w:r>
      <w:r w:rsidR="00247908">
        <w:rPr>
          <w:sz w:val="22"/>
          <w:szCs w:val="22"/>
        </w:rPr>
        <w:t xml:space="preserve"> (SAGE)</w:t>
      </w:r>
      <w:r w:rsidR="00E90E8A" w:rsidRPr="009F3853">
        <w:rPr>
          <w:sz w:val="22"/>
          <w:szCs w:val="22"/>
        </w:rPr>
        <w:t xml:space="preserve"> </w:t>
      </w:r>
      <w:r w:rsidR="00E90E8A" w:rsidRPr="00D74166">
        <w:rPr>
          <w:sz w:val="22"/>
          <w:szCs w:val="22"/>
        </w:rPr>
        <w:t>estimate</w:t>
      </w:r>
      <w:r w:rsidR="00E90E8A" w:rsidRPr="005752FB">
        <w:rPr>
          <w:sz w:val="22"/>
          <w:szCs w:val="22"/>
        </w:rPr>
        <w:t>d</w:t>
      </w:r>
      <w:r w:rsidR="00E90E8A" w:rsidRPr="00797340">
        <w:rPr>
          <w:sz w:val="22"/>
          <w:szCs w:val="22"/>
        </w:rPr>
        <w:t xml:space="preserve"> that the burden of musculoskeletal conditions is likely to increase in response to COVID-19, principally due to the guidance for employees to work from home, often without suitable ergonomic office equipment</w:t>
      </w:r>
      <w:r w:rsidR="00247908" w:rsidRPr="00797340">
        <w:rPr>
          <w:sz w:val="22"/>
          <w:szCs w:val="22"/>
        </w:rPr>
        <w:t>.</w:t>
      </w:r>
      <w:r w:rsidR="003A412A">
        <w:rPr>
          <w:rStyle w:val="EndnoteReference"/>
          <w:sz w:val="22"/>
          <w:szCs w:val="22"/>
        </w:rPr>
        <w:endnoteReference w:id="68"/>
      </w:r>
      <w:r w:rsidRPr="00797340">
        <w:rPr>
          <w:sz w:val="22"/>
          <w:szCs w:val="22"/>
        </w:rPr>
        <w:t xml:space="preserve"> </w:t>
      </w:r>
    </w:p>
    <w:p w14:paraId="0BEA96B4" w14:textId="73A3C4F3" w:rsidR="006224C9" w:rsidRPr="005752FB" w:rsidRDefault="006224C9" w:rsidP="6BF4C2B7">
      <w:pPr>
        <w:pStyle w:val="Default"/>
        <w:ind w:left="360"/>
        <w:rPr>
          <w:sz w:val="22"/>
          <w:szCs w:val="22"/>
        </w:rPr>
      </w:pPr>
      <w:r w:rsidRPr="6BF4C2B7">
        <w:rPr>
          <w:sz w:val="22"/>
          <w:szCs w:val="22"/>
        </w:rPr>
        <w:t xml:space="preserve"> </w:t>
      </w:r>
    </w:p>
    <w:p w14:paraId="296A6EDF" w14:textId="1FD87A1B" w:rsidR="00BA1702" w:rsidRPr="00797340" w:rsidRDefault="00247908" w:rsidP="00AD5035">
      <w:pPr>
        <w:pStyle w:val="Default"/>
        <w:numPr>
          <w:ilvl w:val="0"/>
          <w:numId w:val="8"/>
        </w:numPr>
        <w:rPr>
          <w:sz w:val="22"/>
          <w:szCs w:val="22"/>
        </w:rPr>
      </w:pPr>
      <w:r w:rsidRPr="6BF4C2B7">
        <w:rPr>
          <w:sz w:val="22"/>
          <w:szCs w:val="22"/>
        </w:rPr>
        <w:t xml:space="preserve">Our own research </w:t>
      </w:r>
      <w:r w:rsidR="00BF04A5" w:rsidRPr="6BF4C2B7">
        <w:rPr>
          <w:sz w:val="22"/>
          <w:szCs w:val="22"/>
        </w:rPr>
        <w:t xml:space="preserve">work, </w:t>
      </w:r>
      <w:r w:rsidR="00BA1702" w:rsidRPr="6BF4C2B7">
        <w:rPr>
          <w:sz w:val="22"/>
          <w:szCs w:val="22"/>
        </w:rPr>
        <w:t xml:space="preserve">conducted between 25 August – 1 September 2020 among 1,040 UK workers who </w:t>
      </w:r>
      <w:r w:rsidR="00BF04A5" w:rsidRPr="6BF4C2B7">
        <w:rPr>
          <w:sz w:val="22"/>
          <w:szCs w:val="22"/>
        </w:rPr>
        <w:t xml:space="preserve">have started to </w:t>
      </w:r>
      <w:r w:rsidR="00BA1702" w:rsidRPr="6BF4C2B7">
        <w:rPr>
          <w:sz w:val="22"/>
          <w:szCs w:val="22"/>
        </w:rPr>
        <w:t xml:space="preserve">work from home during the pandemic </w:t>
      </w:r>
      <w:r w:rsidR="00BF04A5" w:rsidRPr="6BF4C2B7">
        <w:rPr>
          <w:sz w:val="22"/>
          <w:szCs w:val="22"/>
        </w:rPr>
        <w:t xml:space="preserve">found </w:t>
      </w:r>
      <w:r w:rsidR="00BA1702" w:rsidRPr="6BF4C2B7">
        <w:rPr>
          <w:sz w:val="22"/>
          <w:szCs w:val="22"/>
        </w:rPr>
        <w:t>81% of desk workers who switched to home working had developed musculoskeletal pain</w:t>
      </w:r>
      <w:r w:rsidR="00EB5B44" w:rsidRPr="6BF4C2B7">
        <w:rPr>
          <w:sz w:val="22"/>
          <w:szCs w:val="22"/>
        </w:rPr>
        <w:t xml:space="preserve">. Of those individuals, </w:t>
      </w:r>
      <w:r w:rsidR="00BA1702" w:rsidRPr="6BF4C2B7">
        <w:rPr>
          <w:sz w:val="22"/>
          <w:szCs w:val="22"/>
        </w:rPr>
        <w:t>23% reported that pain affected them either often or all the time</w:t>
      </w:r>
      <w:r w:rsidR="00EB5B44" w:rsidRPr="6BF4C2B7">
        <w:rPr>
          <w:sz w:val="22"/>
          <w:szCs w:val="22"/>
        </w:rPr>
        <w:t xml:space="preserve"> and </w:t>
      </w:r>
      <w:r w:rsidR="003D4E85" w:rsidRPr="6BF4C2B7">
        <w:rPr>
          <w:sz w:val="22"/>
          <w:szCs w:val="22"/>
        </w:rPr>
        <w:t>22% admitted to being less productive because of the pain.</w:t>
      </w:r>
      <w:r w:rsidR="005C17E3">
        <w:rPr>
          <w:rStyle w:val="EndnoteReference"/>
          <w:sz w:val="22"/>
          <w:szCs w:val="22"/>
        </w:rPr>
        <w:endnoteReference w:id="69"/>
      </w:r>
      <w:r w:rsidR="003D4E85" w:rsidRPr="6BF4C2B7">
        <w:rPr>
          <w:sz w:val="22"/>
          <w:szCs w:val="22"/>
        </w:rPr>
        <w:t xml:space="preserve">  </w:t>
      </w:r>
    </w:p>
    <w:p w14:paraId="3AF4EF4A" w14:textId="77777777" w:rsidR="0002747B" w:rsidRPr="00797340" w:rsidRDefault="0002747B" w:rsidP="6BF4C2B7">
      <w:pPr>
        <w:pStyle w:val="Default"/>
        <w:rPr>
          <w:sz w:val="22"/>
          <w:szCs w:val="22"/>
        </w:rPr>
      </w:pPr>
    </w:p>
    <w:p w14:paraId="05358CAC" w14:textId="1E5E2365" w:rsidR="00A81291" w:rsidRPr="005752FB" w:rsidRDefault="00A81291" w:rsidP="00AD5035">
      <w:pPr>
        <w:pStyle w:val="ListParagraph"/>
        <w:numPr>
          <w:ilvl w:val="0"/>
          <w:numId w:val="8"/>
        </w:numPr>
        <w:spacing w:after="0"/>
        <w:contextualSpacing w:val="0"/>
        <w:jc w:val="both"/>
        <w:rPr>
          <w:color w:val="auto"/>
        </w:rPr>
      </w:pPr>
      <w:r w:rsidRPr="00797340">
        <w:rPr>
          <w:color w:val="auto"/>
        </w:rPr>
        <w:t xml:space="preserve">Access to Work is a programme designed to help people with disabilities and long-term health conditions find and stay in work through providing financial support to overcome work-related barriers. </w:t>
      </w:r>
      <w:r w:rsidR="00AC70FE" w:rsidRPr="00797340">
        <w:rPr>
          <w:color w:val="auto"/>
        </w:rPr>
        <w:t xml:space="preserve">We know </w:t>
      </w:r>
      <w:r w:rsidRPr="00797340">
        <w:rPr>
          <w:color w:val="auto"/>
        </w:rPr>
        <w:t>that</w:t>
      </w:r>
      <w:r w:rsidR="00BF364B">
        <w:rPr>
          <w:color w:val="auto"/>
        </w:rPr>
        <w:t>,</w:t>
      </w:r>
      <w:r w:rsidRPr="00797340">
        <w:rPr>
          <w:color w:val="auto"/>
        </w:rPr>
        <w:t xml:space="preserve"> with the right</w:t>
      </w:r>
      <w:r w:rsidR="0016294D" w:rsidRPr="00797340">
        <w:rPr>
          <w:color w:val="auto"/>
        </w:rPr>
        <w:t xml:space="preserve"> adjustments and</w:t>
      </w:r>
      <w:r w:rsidRPr="00797340">
        <w:rPr>
          <w:color w:val="auto"/>
        </w:rPr>
        <w:t xml:space="preserve"> support from</w:t>
      </w:r>
      <w:r w:rsidR="0016294D" w:rsidRPr="00797340">
        <w:rPr>
          <w:color w:val="auto"/>
        </w:rPr>
        <w:t xml:space="preserve"> employers and schemes like </w:t>
      </w:r>
      <w:r w:rsidR="0016294D" w:rsidRPr="00797340">
        <w:rPr>
          <w:color w:val="auto"/>
        </w:rPr>
        <w:lastRenderedPageBreak/>
        <w:t xml:space="preserve">Access to Work, people with musculoskeletal conditions can </w:t>
      </w:r>
      <w:r w:rsidR="00ED0493" w:rsidRPr="00797340">
        <w:rPr>
          <w:color w:val="auto"/>
        </w:rPr>
        <w:t>remain in the workforce and thrive in their careers.</w:t>
      </w:r>
      <w:r w:rsidR="00995BF8">
        <w:rPr>
          <w:rStyle w:val="EndnoteReference"/>
          <w:color w:val="auto"/>
        </w:rPr>
        <w:endnoteReference w:id="70"/>
      </w:r>
      <w:r w:rsidR="00ED0493" w:rsidRPr="00797340">
        <w:rPr>
          <w:color w:val="auto"/>
        </w:rPr>
        <w:t xml:space="preserve"> </w:t>
      </w:r>
    </w:p>
    <w:p w14:paraId="72625D4D" w14:textId="77777777" w:rsidR="00A81291" w:rsidRPr="00797340" w:rsidRDefault="00A81291" w:rsidP="00A81291">
      <w:pPr>
        <w:pStyle w:val="ListParagraph"/>
        <w:numPr>
          <w:ilvl w:val="0"/>
          <w:numId w:val="0"/>
        </w:numPr>
        <w:spacing w:after="0"/>
        <w:ind w:left="357"/>
        <w:contextualSpacing w:val="0"/>
        <w:jc w:val="both"/>
        <w:rPr>
          <w:color w:val="auto"/>
        </w:rPr>
      </w:pPr>
    </w:p>
    <w:p w14:paraId="57101530" w14:textId="77777777" w:rsidR="00BA1702" w:rsidRPr="00F02C57" w:rsidRDefault="00D74166" w:rsidP="00FB28F2">
      <w:pPr>
        <w:pStyle w:val="Default"/>
        <w:numPr>
          <w:ilvl w:val="0"/>
          <w:numId w:val="8"/>
        </w:numPr>
        <w:rPr>
          <w:color w:val="auto"/>
          <w:sz w:val="22"/>
          <w:szCs w:val="22"/>
        </w:rPr>
      </w:pPr>
      <w:r w:rsidRPr="6BF4C2B7">
        <w:rPr>
          <w:color w:val="auto"/>
          <w:sz w:val="22"/>
          <w:szCs w:val="22"/>
        </w:rPr>
        <w:t xml:space="preserve">However, awareness of the support </w:t>
      </w:r>
      <w:r w:rsidR="00AE4BD4" w:rsidRPr="6BF4C2B7">
        <w:rPr>
          <w:color w:val="auto"/>
          <w:sz w:val="22"/>
          <w:szCs w:val="22"/>
        </w:rPr>
        <w:t xml:space="preserve">that is available is </w:t>
      </w:r>
      <w:r w:rsidR="00F15E70" w:rsidRPr="6BF4C2B7">
        <w:rPr>
          <w:color w:val="auto"/>
          <w:sz w:val="22"/>
          <w:szCs w:val="22"/>
        </w:rPr>
        <w:t xml:space="preserve">a </w:t>
      </w:r>
      <w:r w:rsidR="00AE4BD4" w:rsidRPr="6BF4C2B7">
        <w:rPr>
          <w:color w:val="auto"/>
          <w:sz w:val="22"/>
          <w:szCs w:val="22"/>
        </w:rPr>
        <w:t>key</w:t>
      </w:r>
      <w:r w:rsidR="00F15E70" w:rsidRPr="6BF4C2B7">
        <w:rPr>
          <w:color w:val="auto"/>
          <w:sz w:val="22"/>
          <w:szCs w:val="22"/>
        </w:rPr>
        <w:t xml:space="preserve"> barrier to access</w:t>
      </w:r>
      <w:r w:rsidR="00AE4BD4" w:rsidRPr="6BF4C2B7">
        <w:rPr>
          <w:color w:val="auto"/>
          <w:sz w:val="22"/>
          <w:szCs w:val="22"/>
        </w:rPr>
        <w:t xml:space="preserve">. </w:t>
      </w:r>
      <w:r w:rsidR="00A81291" w:rsidRPr="00B11C4F">
        <w:rPr>
          <w:color w:val="auto"/>
          <w:sz w:val="22"/>
          <w:szCs w:val="22"/>
        </w:rPr>
        <w:t>Despite being the leading cause of disability in the workforce, only 11.9% of the total Access to Work spend for 2017/2018 was allocated to support people with musculoskeletal conditions</w:t>
      </w:r>
      <w:r w:rsidR="00BA1702" w:rsidRPr="6BF4C2B7">
        <w:rPr>
          <w:sz w:val="22"/>
          <w:szCs w:val="22"/>
        </w:rPr>
        <w:t>.</w:t>
      </w:r>
      <w:r w:rsidR="00F709F5">
        <w:rPr>
          <w:rStyle w:val="EndnoteReference"/>
          <w:sz w:val="22"/>
          <w:szCs w:val="22"/>
        </w:rPr>
        <w:endnoteReference w:id="71"/>
      </w:r>
      <w:r w:rsidR="00F15E70">
        <w:t xml:space="preserve"> </w:t>
      </w:r>
      <w:r w:rsidR="00F15E70" w:rsidRPr="6BF4C2B7">
        <w:rPr>
          <w:sz w:val="22"/>
          <w:szCs w:val="22"/>
        </w:rPr>
        <w:t xml:space="preserve">A 2018 Versus Arthritis survey indicated that 59% of respondents </w:t>
      </w:r>
      <w:r w:rsidR="00D50193">
        <w:rPr>
          <w:sz w:val="22"/>
          <w:szCs w:val="22"/>
        </w:rPr>
        <w:t>who had a musculoskeletal condition</w:t>
      </w:r>
      <w:r w:rsidR="00F15E70" w:rsidRPr="6BF4C2B7">
        <w:rPr>
          <w:sz w:val="22"/>
          <w:szCs w:val="22"/>
        </w:rPr>
        <w:t xml:space="preserve"> had never heard of the Access to Work </w:t>
      </w:r>
      <w:r w:rsidR="00F15E70" w:rsidRPr="00F02C57">
        <w:rPr>
          <w:color w:val="auto"/>
          <w:sz w:val="22"/>
          <w:szCs w:val="22"/>
        </w:rPr>
        <w:t>scheme</w:t>
      </w:r>
      <w:r w:rsidR="00816792" w:rsidRPr="00F02C57">
        <w:rPr>
          <w:color w:val="auto"/>
          <w:sz w:val="22"/>
          <w:szCs w:val="22"/>
        </w:rPr>
        <w:t>.</w:t>
      </w:r>
      <w:r w:rsidR="00166F3B" w:rsidRPr="004760C6">
        <w:rPr>
          <w:rStyle w:val="EndnoteReference"/>
          <w:color w:val="auto"/>
          <w:sz w:val="22"/>
          <w:szCs w:val="22"/>
        </w:rPr>
        <w:endnoteReference w:id="72"/>
      </w:r>
      <w:r w:rsidR="00816792" w:rsidRPr="00F02C57">
        <w:rPr>
          <w:color w:val="auto"/>
          <w:sz w:val="22"/>
          <w:szCs w:val="22"/>
        </w:rPr>
        <w:t xml:space="preserve"> </w:t>
      </w:r>
    </w:p>
    <w:p w14:paraId="4FDB4035" w14:textId="77777777" w:rsidR="00FB28F2" w:rsidRDefault="00FB28F2" w:rsidP="00FB28F2">
      <w:pPr>
        <w:pStyle w:val="Default"/>
        <w:ind w:left="502"/>
        <w:rPr>
          <w:color w:val="auto"/>
          <w:sz w:val="22"/>
          <w:szCs w:val="22"/>
        </w:rPr>
      </w:pPr>
    </w:p>
    <w:p w14:paraId="1BB5E01F" w14:textId="59D110B9" w:rsidR="00D4048F" w:rsidRPr="00B737F5" w:rsidRDefault="00A268CD" w:rsidP="00FB28F2">
      <w:pPr>
        <w:pStyle w:val="Default"/>
        <w:numPr>
          <w:ilvl w:val="0"/>
          <w:numId w:val="8"/>
        </w:numPr>
        <w:rPr>
          <w:color w:val="auto"/>
          <w:sz w:val="22"/>
          <w:szCs w:val="22"/>
        </w:rPr>
      </w:pPr>
      <w:r w:rsidRPr="00B737F5">
        <w:rPr>
          <w:color w:val="auto"/>
          <w:sz w:val="22"/>
          <w:szCs w:val="22"/>
        </w:rPr>
        <w:t>In the</w:t>
      </w:r>
      <w:r w:rsidR="00FB28F2" w:rsidRPr="00B737F5">
        <w:rPr>
          <w:color w:val="auto"/>
          <w:sz w:val="22"/>
          <w:szCs w:val="22"/>
        </w:rPr>
        <w:t xml:space="preserve"> Government’s 2021</w:t>
      </w:r>
      <w:r w:rsidRPr="00B737F5">
        <w:rPr>
          <w:color w:val="auto"/>
          <w:sz w:val="22"/>
          <w:szCs w:val="22"/>
        </w:rPr>
        <w:t xml:space="preserve"> </w:t>
      </w:r>
      <w:r w:rsidR="00D4048F" w:rsidRPr="00B737F5">
        <w:rPr>
          <w:color w:val="auto"/>
          <w:sz w:val="22"/>
          <w:szCs w:val="22"/>
        </w:rPr>
        <w:t>National Disability Strategy</w:t>
      </w:r>
      <w:r w:rsidRPr="00B737F5">
        <w:rPr>
          <w:color w:val="auto"/>
          <w:sz w:val="22"/>
          <w:szCs w:val="22"/>
        </w:rPr>
        <w:t xml:space="preserve">, the DWP </w:t>
      </w:r>
      <w:r w:rsidR="00BF70ED" w:rsidRPr="00B737F5">
        <w:rPr>
          <w:color w:val="auto"/>
          <w:sz w:val="22"/>
          <w:szCs w:val="22"/>
        </w:rPr>
        <w:t xml:space="preserve">committed to improving awareness of the Access to Work scheme and confirmed that </w:t>
      </w:r>
      <w:r w:rsidR="007E68D5" w:rsidRPr="00B737F5">
        <w:rPr>
          <w:color w:val="auto"/>
          <w:sz w:val="22"/>
          <w:szCs w:val="22"/>
        </w:rPr>
        <w:t xml:space="preserve">it was </w:t>
      </w:r>
      <w:r w:rsidR="00602959" w:rsidRPr="00B737F5">
        <w:rPr>
          <w:color w:val="auto"/>
          <w:sz w:val="22"/>
          <w:szCs w:val="22"/>
        </w:rPr>
        <w:t xml:space="preserve">currently </w:t>
      </w:r>
      <w:r w:rsidR="007E68D5" w:rsidRPr="00B737F5">
        <w:rPr>
          <w:color w:val="auto"/>
          <w:sz w:val="22"/>
          <w:szCs w:val="22"/>
        </w:rPr>
        <w:t>delivering a paid communications campaign to</w:t>
      </w:r>
      <w:r w:rsidR="00D077B9" w:rsidRPr="00B737F5">
        <w:rPr>
          <w:color w:val="auto"/>
          <w:sz w:val="22"/>
          <w:szCs w:val="22"/>
        </w:rPr>
        <w:t xml:space="preserve"> widen their reach</w:t>
      </w:r>
      <w:r w:rsidR="003B1ACB" w:rsidRPr="00B737F5">
        <w:rPr>
          <w:color w:val="auto"/>
          <w:sz w:val="22"/>
          <w:szCs w:val="22"/>
        </w:rPr>
        <w:t xml:space="preserve"> with employers and employees in order to </w:t>
      </w:r>
      <w:r w:rsidR="007E68D5" w:rsidRPr="00B737F5">
        <w:rPr>
          <w:color w:val="auto"/>
          <w:sz w:val="22"/>
          <w:szCs w:val="22"/>
        </w:rPr>
        <w:t xml:space="preserve">improve uptake of </w:t>
      </w:r>
      <w:r w:rsidR="00EE76EC" w:rsidRPr="00B737F5">
        <w:rPr>
          <w:color w:val="auto"/>
          <w:sz w:val="22"/>
          <w:szCs w:val="22"/>
        </w:rPr>
        <w:t>grants</w:t>
      </w:r>
      <w:r w:rsidR="00D077B9" w:rsidRPr="00B737F5">
        <w:rPr>
          <w:color w:val="auto"/>
          <w:sz w:val="22"/>
          <w:szCs w:val="22"/>
        </w:rPr>
        <w:t>.</w:t>
      </w:r>
      <w:r w:rsidR="003B1ACB" w:rsidRPr="00B737F5">
        <w:rPr>
          <w:rStyle w:val="EndnoteReference"/>
          <w:color w:val="auto"/>
          <w:sz w:val="22"/>
          <w:szCs w:val="22"/>
        </w:rPr>
        <w:endnoteReference w:id="73"/>
      </w:r>
      <w:r w:rsidR="00D077B9" w:rsidRPr="00B737F5">
        <w:rPr>
          <w:color w:val="auto"/>
          <w:sz w:val="22"/>
          <w:szCs w:val="22"/>
        </w:rPr>
        <w:t xml:space="preserve"> </w:t>
      </w:r>
      <w:r w:rsidR="00EE76EC" w:rsidRPr="00B737F5">
        <w:rPr>
          <w:color w:val="auto"/>
          <w:sz w:val="22"/>
          <w:szCs w:val="22"/>
        </w:rPr>
        <w:t xml:space="preserve"> </w:t>
      </w:r>
    </w:p>
    <w:p w14:paraId="368B0A15" w14:textId="77777777" w:rsidR="00343766" w:rsidRPr="00B737F5" w:rsidRDefault="00343766" w:rsidP="6BF4C2B7">
      <w:pPr>
        <w:pStyle w:val="ListParagraph"/>
        <w:numPr>
          <w:ilvl w:val="0"/>
          <w:numId w:val="0"/>
        </w:numPr>
        <w:spacing w:after="0"/>
        <w:ind w:left="360"/>
        <w:jc w:val="both"/>
      </w:pPr>
    </w:p>
    <w:p w14:paraId="48A2DC97" w14:textId="48170B4C" w:rsidR="00797340" w:rsidRPr="00B737F5" w:rsidRDefault="00486DB6" w:rsidP="00AD5035">
      <w:pPr>
        <w:pStyle w:val="ListParagraph"/>
        <w:numPr>
          <w:ilvl w:val="0"/>
          <w:numId w:val="8"/>
        </w:numPr>
        <w:autoSpaceDE w:val="0"/>
        <w:autoSpaceDN w:val="0"/>
        <w:adjustRightInd w:val="0"/>
        <w:spacing w:after="0"/>
        <w:jc w:val="both"/>
        <w:rPr>
          <w:b/>
        </w:rPr>
      </w:pPr>
      <w:r w:rsidRPr="00B737F5">
        <w:rPr>
          <w:b/>
          <w:bCs/>
        </w:rPr>
        <w:t xml:space="preserve">The </w:t>
      </w:r>
      <w:r w:rsidR="0080099A" w:rsidRPr="00B737F5">
        <w:rPr>
          <w:b/>
          <w:bCs/>
        </w:rPr>
        <w:t xml:space="preserve">Spending Review should assess the level of </w:t>
      </w:r>
      <w:r w:rsidR="00576389" w:rsidRPr="00B737F5">
        <w:rPr>
          <w:b/>
          <w:bCs/>
        </w:rPr>
        <w:t xml:space="preserve">funding invested in the </w:t>
      </w:r>
      <w:r w:rsidR="00D74C52" w:rsidRPr="00B737F5">
        <w:rPr>
          <w:b/>
          <w:bCs/>
        </w:rPr>
        <w:t>Access to Work scheme</w:t>
      </w:r>
      <w:r w:rsidR="0080099A" w:rsidRPr="00B737F5">
        <w:rPr>
          <w:b/>
          <w:bCs/>
        </w:rPr>
        <w:t xml:space="preserve"> and ensure that </w:t>
      </w:r>
      <w:r w:rsidR="0050306C" w:rsidRPr="00B737F5">
        <w:rPr>
          <w:b/>
          <w:bCs/>
        </w:rPr>
        <w:t xml:space="preserve">it is keeping pace with </w:t>
      </w:r>
      <w:r w:rsidR="00331D5D" w:rsidRPr="00B737F5">
        <w:rPr>
          <w:b/>
          <w:bCs/>
        </w:rPr>
        <w:t>demand, taking into account that the</w:t>
      </w:r>
      <w:r w:rsidR="00951FB5" w:rsidRPr="00B737F5">
        <w:rPr>
          <w:b/>
          <w:bCs/>
        </w:rPr>
        <w:t xml:space="preserve"> number of people needing support</w:t>
      </w:r>
      <w:r w:rsidR="004933D5" w:rsidRPr="00B737F5">
        <w:rPr>
          <w:b/>
          <w:bCs/>
        </w:rPr>
        <w:t xml:space="preserve"> for a musculoskeletal problem</w:t>
      </w:r>
      <w:r w:rsidR="00156DCF" w:rsidRPr="00B737F5">
        <w:rPr>
          <w:b/>
          <w:bCs/>
        </w:rPr>
        <w:t xml:space="preserve"> is likely to have increased </w:t>
      </w:r>
      <w:r w:rsidR="002D74A4" w:rsidRPr="00B737F5">
        <w:rPr>
          <w:b/>
          <w:bCs/>
        </w:rPr>
        <w:t xml:space="preserve">as a result of </w:t>
      </w:r>
      <w:r w:rsidR="00D74C52" w:rsidRPr="00B737F5">
        <w:rPr>
          <w:b/>
          <w:bCs/>
        </w:rPr>
        <w:t xml:space="preserve">COVID-19 and </w:t>
      </w:r>
      <w:r w:rsidR="00AD0254" w:rsidRPr="00B737F5">
        <w:rPr>
          <w:b/>
          <w:bCs/>
        </w:rPr>
        <w:t xml:space="preserve">the </w:t>
      </w:r>
      <w:r w:rsidR="00B36865" w:rsidRPr="00B737F5">
        <w:rPr>
          <w:b/>
          <w:bCs/>
        </w:rPr>
        <w:t>higher</w:t>
      </w:r>
      <w:r w:rsidR="00D74C52" w:rsidRPr="00B737F5">
        <w:rPr>
          <w:b/>
          <w:bCs/>
        </w:rPr>
        <w:t xml:space="preserve"> levels of </w:t>
      </w:r>
      <w:r w:rsidR="00B27903" w:rsidRPr="00B737F5">
        <w:rPr>
          <w:b/>
          <w:bCs/>
        </w:rPr>
        <w:t xml:space="preserve">sedentary </w:t>
      </w:r>
      <w:r w:rsidR="00D74C52" w:rsidRPr="00B737F5">
        <w:rPr>
          <w:b/>
          <w:bCs/>
        </w:rPr>
        <w:t xml:space="preserve">working. </w:t>
      </w:r>
    </w:p>
    <w:p w14:paraId="0C885415" w14:textId="62B973C4" w:rsidR="00797340" w:rsidRPr="00B737F5" w:rsidRDefault="00797340" w:rsidP="00797340">
      <w:pPr>
        <w:autoSpaceDE w:val="0"/>
        <w:autoSpaceDN w:val="0"/>
        <w:adjustRightInd w:val="0"/>
        <w:spacing w:after="0"/>
        <w:jc w:val="both"/>
        <w:rPr>
          <w:rFonts w:ascii="Arial" w:hAnsi="Arial" w:cs="Arial"/>
        </w:rPr>
      </w:pPr>
    </w:p>
    <w:p w14:paraId="7EB8949E" w14:textId="58DA2616" w:rsidR="00343766" w:rsidRPr="00B737F5" w:rsidRDefault="0027532A" w:rsidP="00AD5035">
      <w:pPr>
        <w:pStyle w:val="ListParagraph"/>
        <w:numPr>
          <w:ilvl w:val="0"/>
          <w:numId w:val="8"/>
        </w:numPr>
        <w:rPr>
          <w:b/>
          <w:shd w:val="clear" w:color="auto" w:fill="FFFFFF"/>
        </w:rPr>
      </w:pPr>
      <w:r w:rsidRPr="00B737F5">
        <w:rPr>
          <w:b/>
          <w:bCs/>
        </w:rPr>
        <w:t>The DWP</w:t>
      </w:r>
      <w:r w:rsidR="00D74C52" w:rsidRPr="00B737F5">
        <w:rPr>
          <w:b/>
        </w:rPr>
        <w:t xml:space="preserve"> should </w:t>
      </w:r>
      <w:r w:rsidRPr="00B737F5">
        <w:rPr>
          <w:b/>
          <w:bCs/>
        </w:rPr>
        <w:t xml:space="preserve">publish </w:t>
      </w:r>
      <w:r w:rsidR="0024614E" w:rsidRPr="00B737F5">
        <w:rPr>
          <w:b/>
          <w:bCs/>
        </w:rPr>
        <w:t>its</w:t>
      </w:r>
      <w:r w:rsidRPr="00B737F5">
        <w:rPr>
          <w:b/>
          <w:bCs/>
        </w:rPr>
        <w:t xml:space="preserve"> findings on the effectiveness of their Access to Work campaign</w:t>
      </w:r>
      <w:r w:rsidR="00E5017D" w:rsidRPr="00B737F5">
        <w:rPr>
          <w:b/>
          <w:bCs/>
        </w:rPr>
        <w:t>,</w:t>
      </w:r>
      <w:r w:rsidR="00D74C52" w:rsidRPr="00B737F5">
        <w:rPr>
          <w:b/>
        </w:rPr>
        <w:t xml:space="preserve"> and </w:t>
      </w:r>
      <w:r w:rsidRPr="00B737F5">
        <w:rPr>
          <w:b/>
          <w:bCs/>
        </w:rPr>
        <w:t xml:space="preserve">commit to </w:t>
      </w:r>
      <w:r w:rsidR="00E5017D" w:rsidRPr="00B737F5">
        <w:rPr>
          <w:b/>
          <w:bCs/>
        </w:rPr>
        <w:t xml:space="preserve">funding in the </w:t>
      </w:r>
      <w:r w:rsidR="00D74C52" w:rsidRPr="00B737F5">
        <w:rPr>
          <w:b/>
        </w:rPr>
        <w:t xml:space="preserve">promotion of Access to Work </w:t>
      </w:r>
      <w:r w:rsidR="00E5017D" w:rsidRPr="00B737F5">
        <w:rPr>
          <w:b/>
          <w:bCs/>
        </w:rPr>
        <w:t>on a</w:t>
      </w:r>
      <w:r w:rsidR="005019CC" w:rsidRPr="00B737F5">
        <w:rPr>
          <w:b/>
          <w:bCs/>
        </w:rPr>
        <w:t>n</w:t>
      </w:r>
      <w:r w:rsidR="00E5017D" w:rsidRPr="00B737F5">
        <w:rPr>
          <w:b/>
          <w:bCs/>
        </w:rPr>
        <w:t xml:space="preserve"> </w:t>
      </w:r>
      <w:r w:rsidR="00E3490B" w:rsidRPr="00B737F5">
        <w:rPr>
          <w:b/>
          <w:bCs/>
        </w:rPr>
        <w:t>ongoing basis</w:t>
      </w:r>
      <w:r w:rsidR="00D74C52" w:rsidRPr="00B737F5">
        <w:rPr>
          <w:b/>
        </w:rPr>
        <w:t>,</w:t>
      </w:r>
      <w:r w:rsidR="0016294D" w:rsidRPr="00B737F5">
        <w:rPr>
          <w:b/>
        </w:rPr>
        <w:t xml:space="preserve"> including specific targeted messaging on the forms of support </w:t>
      </w:r>
      <w:r w:rsidR="00BD744C" w:rsidRPr="00B737F5">
        <w:rPr>
          <w:b/>
        </w:rPr>
        <w:t xml:space="preserve">that are available to support employees with musculoskeletal conditions. </w:t>
      </w:r>
    </w:p>
    <w:p w14:paraId="080DB9E6" w14:textId="1FD571E2" w:rsidR="000A0C46" w:rsidRDefault="000A0C46" w:rsidP="000A0C46">
      <w:pPr>
        <w:pStyle w:val="ListParagraph"/>
        <w:numPr>
          <w:ilvl w:val="0"/>
          <w:numId w:val="0"/>
        </w:numPr>
        <w:spacing w:after="0"/>
        <w:ind w:left="360"/>
        <w:rPr>
          <w:bCs/>
          <w:color w:val="000000"/>
          <w:shd w:val="clear" w:color="auto" w:fill="FFFFFF"/>
        </w:rPr>
      </w:pPr>
    </w:p>
    <w:p w14:paraId="6FD915CA" w14:textId="1CAA33D8" w:rsidR="00806A35" w:rsidRPr="0061628E" w:rsidRDefault="00806A35" w:rsidP="0081576A">
      <w:pPr>
        <w:pStyle w:val="ListParagraph"/>
        <w:numPr>
          <w:ilvl w:val="0"/>
          <w:numId w:val="0"/>
        </w:numPr>
        <w:spacing w:after="0"/>
        <w:ind w:left="360"/>
        <w:rPr>
          <w:bCs/>
          <w:color w:val="000000"/>
          <w:shd w:val="clear" w:color="auto" w:fill="FFFFFF"/>
        </w:rPr>
      </w:pPr>
    </w:p>
    <w:p w14:paraId="44141248" w14:textId="428858B4" w:rsidR="00E84C57" w:rsidRDefault="000F61A1" w:rsidP="00F543F0">
      <w:pPr>
        <w:pBdr>
          <w:top w:val="single" w:sz="4" w:space="9" w:color="auto"/>
        </w:pBdr>
        <w:spacing w:after="0"/>
        <w:rPr>
          <w:rFonts w:ascii="Arial" w:hAnsi="Arial" w:cs="Arial"/>
          <w:color w:val="000000"/>
          <w:shd w:val="clear" w:color="auto" w:fill="FFFFFF"/>
        </w:rPr>
      </w:pPr>
      <w:r>
        <w:rPr>
          <w:rFonts w:ascii="Arial" w:hAnsi="Arial" w:cs="Arial"/>
          <w:color w:val="000000"/>
          <w:shd w:val="clear" w:color="auto" w:fill="FFFFFF"/>
        </w:rPr>
        <w:t>Jonathan Canty (Policy Officer)</w:t>
      </w:r>
    </w:p>
    <w:p w14:paraId="5D45F423" w14:textId="215E0F70" w:rsidR="00D33B0F" w:rsidRDefault="00D33B0F" w:rsidP="00F543F0">
      <w:pPr>
        <w:pBdr>
          <w:top w:val="single" w:sz="4" w:space="9" w:color="auto"/>
        </w:pBdr>
        <w:spacing w:after="0"/>
        <w:rPr>
          <w:rFonts w:ascii="Arial" w:hAnsi="Arial" w:cs="Arial"/>
          <w:color w:val="000000"/>
          <w:shd w:val="clear" w:color="auto" w:fill="FFFFFF"/>
        </w:rPr>
      </w:pPr>
      <w:r>
        <w:rPr>
          <w:rFonts w:ascii="Arial" w:hAnsi="Arial" w:cs="Arial"/>
          <w:color w:val="000000"/>
          <w:shd w:val="clear" w:color="auto" w:fill="FFFFFF"/>
        </w:rPr>
        <w:t>Madeleine Evans-Webb (Policy Officer)</w:t>
      </w:r>
    </w:p>
    <w:p w14:paraId="1A171A3A" w14:textId="77777777" w:rsidR="000F61A1" w:rsidRPr="00E476EA" w:rsidRDefault="000F61A1" w:rsidP="00F543F0">
      <w:pPr>
        <w:pBdr>
          <w:top w:val="single" w:sz="4" w:space="9" w:color="auto"/>
        </w:pBdr>
        <w:spacing w:after="0"/>
        <w:rPr>
          <w:rFonts w:ascii="Arial" w:hAnsi="Arial" w:cs="Arial"/>
          <w:color w:val="000000"/>
          <w:shd w:val="clear" w:color="auto" w:fill="FFFFFF"/>
        </w:rPr>
      </w:pPr>
    </w:p>
    <w:p w14:paraId="5CA7C6F4" w14:textId="4D5F6CF8" w:rsidR="006B26AD" w:rsidRPr="00FA2500" w:rsidRDefault="00FA2500" w:rsidP="00F543F0">
      <w:pPr>
        <w:pBdr>
          <w:top w:val="single" w:sz="4" w:space="9" w:color="auto"/>
        </w:pBdr>
        <w:spacing w:after="0"/>
        <w:rPr>
          <w:rFonts w:ascii="Arial" w:hAnsi="Arial" w:cs="Arial"/>
          <w:color w:val="000000"/>
          <w:shd w:val="clear" w:color="auto" w:fill="FFFFFF"/>
        </w:rPr>
      </w:pPr>
      <w:r w:rsidRPr="00FA2500">
        <w:rPr>
          <w:rFonts w:ascii="Arial" w:hAnsi="Arial" w:cs="Arial"/>
          <w:color w:val="000000"/>
          <w:shd w:val="clear" w:color="auto" w:fill="FFFFFF"/>
        </w:rPr>
        <w:t xml:space="preserve">For further information please contact </w:t>
      </w:r>
      <w:hyperlink r:id="rId12" w:history="1">
        <w:r w:rsidR="00FD6DD1" w:rsidRPr="00C863E3">
          <w:rPr>
            <w:rStyle w:val="Hyperlink"/>
            <w:rFonts w:ascii="Arial" w:hAnsi="Arial" w:cs="Arial"/>
            <w:shd w:val="clear" w:color="auto" w:fill="FFFFFF"/>
          </w:rPr>
          <w:t>policy@versusarthritis.org</w:t>
        </w:r>
      </w:hyperlink>
      <w:r w:rsidR="00FD6DD1">
        <w:rPr>
          <w:rFonts w:ascii="Arial" w:hAnsi="Arial" w:cs="Arial"/>
          <w:color w:val="000000"/>
          <w:shd w:val="clear" w:color="auto" w:fill="FFFFFF"/>
        </w:rPr>
        <w:t xml:space="preserve"> </w:t>
      </w:r>
    </w:p>
    <w:sectPr w:rsidR="006B26AD" w:rsidRPr="00FA2500" w:rsidSect="009F18C6">
      <w:headerReference w:type="default" r:id="rId13"/>
      <w:footerReference w:type="default" r:id="rId14"/>
      <w:headerReference w:type="first" r:id="rId15"/>
      <w:footerReference w:type="first" r:id="rId16"/>
      <w:endnotePr>
        <w:numFmt w:val="decimal"/>
      </w:endnotePr>
      <w:pgSz w:w="11906" w:h="16838" w:code="9"/>
      <w:pgMar w:top="1440" w:right="1080" w:bottom="1440" w:left="1080" w:header="720"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24F8" w14:textId="77777777" w:rsidR="00C8196A" w:rsidRDefault="00C8196A">
      <w:pPr>
        <w:spacing w:after="0" w:line="240" w:lineRule="auto"/>
      </w:pPr>
      <w:r>
        <w:separator/>
      </w:r>
    </w:p>
  </w:endnote>
  <w:endnote w:type="continuationSeparator" w:id="0">
    <w:p w14:paraId="3A39FB7C" w14:textId="77777777" w:rsidR="00C8196A" w:rsidRDefault="00C8196A">
      <w:pPr>
        <w:spacing w:after="0" w:line="240" w:lineRule="auto"/>
      </w:pPr>
      <w:r>
        <w:continuationSeparator/>
      </w:r>
    </w:p>
  </w:endnote>
  <w:endnote w:type="continuationNotice" w:id="1">
    <w:p w14:paraId="693ED098" w14:textId="77777777" w:rsidR="00C8196A" w:rsidRDefault="00C8196A">
      <w:pPr>
        <w:spacing w:after="0" w:line="240" w:lineRule="auto"/>
      </w:pPr>
    </w:p>
  </w:endnote>
  <w:endnote w:id="2">
    <w:p w14:paraId="253D75D2" w14:textId="5425B1E7" w:rsidR="00E253A8" w:rsidRPr="009F38B7" w:rsidRDefault="00E253A8" w:rsidP="00463177">
      <w:pPr>
        <w:pStyle w:val="EndnoteText"/>
        <w:rPr>
          <w:rFonts w:ascii="Arial" w:hAnsi="Arial" w:cs="Arial"/>
          <w:sz w:val="16"/>
          <w:szCs w:val="16"/>
        </w:rPr>
      </w:pPr>
      <w:r w:rsidRPr="009F38B7">
        <w:rPr>
          <w:rStyle w:val="EndnoteReference"/>
          <w:rFonts w:ascii="Arial" w:hAnsi="Arial" w:cs="Arial"/>
          <w:sz w:val="16"/>
          <w:szCs w:val="16"/>
          <w:vertAlign w:val="baseline"/>
        </w:rPr>
        <w:endnoteRef/>
      </w:r>
      <w:r w:rsidRPr="009F38B7">
        <w:rPr>
          <w:rFonts w:ascii="Arial" w:hAnsi="Arial" w:cs="Arial"/>
          <w:sz w:val="16"/>
          <w:szCs w:val="16"/>
        </w:rPr>
        <w:t xml:space="preserve"> </w:t>
      </w:r>
      <w:r w:rsidR="00E97C73" w:rsidRPr="009F38B7">
        <w:rPr>
          <w:rFonts w:ascii="Arial" w:hAnsi="Arial" w:cs="Arial"/>
          <w:sz w:val="16"/>
          <w:szCs w:val="16"/>
        </w:rPr>
        <w:t xml:space="preserve">Versus Arthritis (2020).  About Us. Accessed here: </w:t>
      </w:r>
      <w:hyperlink r:id="rId1" w:history="1">
        <w:r w:rsidR="00E97C73" w:rsidRPr="00D91EE8">
          <w:rPr>
            <w:rStyle w:val="Hyperlink"/>
            <w:rFonts w:ascii="Arial" w:hAnsi="Arial" w:cs="Arial"/>
            <w:sz w:val="16"/>
            <w:szCs w:val="16"/>
          </w:rPr>
          <w:t>https://www.versusarthritis.org/about-us/</w:t>
        </w:r>
      </w:hyperlink>
    </w:p>
  </w:endnote>
  <w:endnote w:id="3">
    <w:p w14:paraId="1900F1FD" w14:textId="70FFAB74" w:rsidR="00A3270E" w:rsidRPr="00FB388E" w:rsidRDefault="00A3270E">
      <w:pPr>
        <w:pStyle w:val="EndnoteText"/>
        <w:rPr>
          <w:rFonts w:ascii="Arial" w:hAnsi="Arial" w:cs="Arial"/>
          <w:sz w:val="16"/>
          <w:szCs w:val="16"/>
        </w:rPr>
      </w:pPr>
      <w:r w:rsidRPr="00FB388E">
        <w:rPr>
          <w:rStyle w:val="EndnoteReference"/>
          <w:rFonts w:ascii="Arial" w:hAnsi="Arial" w:cs="Arial"/>
          <w:sz w:val="16"/>
          <w:szCs w:val="16"/>
        </w:rPr>
        <w:endnoteRef/>
      </w:r>
      <w:r w:rsidRPr="00FB388E">
        <w:rPr>
          <w:rFonts w:ascii="Arial" w:hAnsi="Arial" w:cs="Arial"/>
          <w:sz w:val="16"/>
          <w:szCs w:val="16"/>
        </w:rPr>
        <w:t xml:space="preserve"> </w:t>
      </w:r>
      <w:r w:rsidR="00577100" w:rsidRPr="00FB388E">
        <w:rPr>
          <w:rFonts w:ascii="Arial" w:hAnsi="Arial" w:cs="Arial"/>
          <w:sz w:val="16"/>
          <w:szCs w:val="16"/>
        </w:rPr>
        <w:t>Institute for Health Metrics and Evaluation (2021). Global Burden of Disease 2019 Data. Accessed</w:t>
      </w:r>
      <w:r w:rsidR="00EC2686" w:rsidRPr="00FB388E">
        <w:rPr>
          <w:rFonts w:ascii="Arial" w:hAnsi="Arial" w:cs="Arial"/>
          <w:sz w:val="16"/>
          <w:szCs w:val="16"/>
        </w:rPr>
        <w:t xml:space="preserve"> here:</w:t>
      </w:r>
      <w:r w:rsidR="007D608D" w:rsidRPr="00FB388E">
        <w:rPr>
          <w:rFonts w:ascii="Arial" w:hAnsi="Arial" w:cs="Arial"/>
          <w:color w:val="000000"/>
          <w:sz w:val="16"/>
          <w:szCs w:val="16"/>
          <w:shd w:val="clear" w:color="auto" w:fill="FFFFFF"/>
        </w:rPr>
        <w:t xml:space="preserve"> </w:t>
      </w:r>
      <w:hyperlink r:id="rId2" w:history="1">
        <w:r w:rsidR="007D608D" w:rsidRPr="00FB388E">
          <w:rPr>
            <w:rStyle w:val="Hyperlink"/>
            <w:rFonts w:ascii="Arial" w:hAnsi="Arial" w:cs="Arial"/>
            <w:sz w:val="16"/>
            <w:szCs w:val="16"/>
            <w:shd w:val="clear" w:color="auto" w:fill="FFFFFF"/>
          </w:rPr>
          <w:t>http://ghdx.healthdata.org/gbd-results-tool?params=gbd-api-2019-permalink/7b8e6e7d6d62da41e9a686955f0a862f</w:t>
        </w:r>
      </w:hyperlink>
      <w:r w:rsidR="00FB388E" w:rsidRPr="00FB388E">
        <w:rPr>
          <w:rFonts w:ascii="Arial" w:hAnsi="Arial" w:cs="Arial"/>
          <w:color w:val="000000"/>
          <w:sz w:val="16"/>
          <w:szCs w:val="16"/>
          <w:shd w:val="clear" w:color="auto" w:fill="FFFFFF"/>
        </w:rPr>
        <w:t xml:space="preserve"> </w:t>
      </w:r>
    </w:p>
  </w:endnote>
  <w:endnote w:id="4">
    <w:p w14:paraId="3E32E650" w14:textId="77D6D29A" w:rsidR="00EB3F85" w:rsidRPr="009F38B7" w:rsidRDefault="00EB3F85">
      <w:pPr>
        <w:pStyle w:val="EndnoteText"/>
        <w:rPr>
          <w:rFonts w:ascii="Arial" w:hAnsi="Arial" w:cs="Arial"/>
          <w:sz w:val="16"/>
          <w:szCs w:val="16"/>
        </w:rPr>
      </w:pPr>
      <w:r w:rsidRPr="009F38B7">
        <w:rPr>
          <w:rStyle w:val="EndnoteReference"/>
          <w:rFonts w:ascii="Arial" w:hAnsi="Arial" w:cs="Arial"/>
          <w:sz w:val="16"/>
          <w:szCs w:val="16"/>
          <w:vertAlign w:val="baseline"/>
        </w:rPr>
        <w:endnoteRef/>
      </w:r>
      <w:r w:rsidRPr="009F38B7">
        <w:rPr>
          <w:rStyle w:val="EndnoteReference"/>
          <w:rFonts w:ascii="Arial" w:hAnsi="Arial" w:cs="Arial"/>
          <w:sz w:val="16"/>
          <w:szCs w:val="16"/>
          <w:vertAlign w:val="baseline"/>
        </w:rPr>
        <w:t xml:space="preserve"> </w:t>
      </w:r>
      <w:r w:rsidR="004C1D34" w:rsidRPr="009F38B7">
        <w:rPr>
          <w:rStyle w:val="EndnoteReference"/>
          <w:rFonts w:ascii="Arial" w:hAnsi="Arial" w:cs="Arial"/>
          <w:sz w:val="16"/>
          <w:szCs w:val="16"/>
          <w:vertAlign w:val="baseline"/>
        </w:rPr>
        <w:t>York Health Economics</w:t>
      </w:r>
      <w:r w:rsidR="004C1D34" w:rsidRPr="009F38B7">
        <w:rPr>
          <w:rFonts w:ascii="Arial" w:hAnsi="Arial" w:cs="Arial"/>
          <w:sz w:val="16"/>
          <w:szCs w:val="16"/>
        </w:rPr>
        <w:t xml:space="preserve"> (2017). </w:t>
      </w:r>
      <w:r w:rsidR="004C1D34" w:rsidRPr="009F38B7">
        <w:rPr>
          <w:rStyle w:val="EndnoteReference"/>
          <w:rFonts w:ascii="Arial" w:hAnsi="Arial" w:cs="Arial"/>
          <w:sz w:val="16"/>
          <w:szCs w:val="16"/>
          <w:vertAlign w:val="baseline"/>
        </w:rPr>
        <w:t>The Cost of Arthritis: Calculation conducted on behalf of Arthritis Research UK.</w:t>
      </w:r>
    </w:p>
  </w:endnote>
  <w:endnote w:id="5">
    <w:p w14:paraId="59F70401" w14:textId="17644C0B" w:rsidR="00E7387F" w:rsidRPr="009F38B7" w:rsidRDefault="00E7387F" w:rsidP="00463177">
      <w:pPr>
        <w:pStyle w:val="EndnoteText"/>
        <w:rPr>
          <w:rFonts w:ascii="Arial" w:hAnsi="Arial" w:cs="Arial"/>
          <w:sz w:val="16"/>
          <w:szCs w:val="16"/>
        </w:rPr>
      </w:pPr>
      <w:r w:rsidRPr="009F38B7">
        <w:rPr>
          <w:rStyle w:val="EndnoteReference"/>
          <w:rFonts w:ascii="Arial" w:hAnsi="Arial" w:cs="Arial"/>
          <w:sz w:val="16"/>
          <w:szCs w:val="16"/>
          <w:vertAlign w:val="baseline"/>
        </w:rPr>
        <w:endnoteRef/>
      </w:r>
      <w:r w:rsidRPr="009F38B7">
        <w:rPr>
          <w:rFonts w:ascii="Arial" w:hAnsi="Arial" w:cs="Arial"/>
          <w:sz w:val="16"/>
          <w:szCs w:val="16"/>
        </w:rPr>
        <w:t xml:space="preserve"> </w:t>
      </w:r>
      <w:r w:rsidR="00CF5088" w:rsidRPr="009F38B7">
        <w:rPr>
          <w:rFonts w:ascii="Arial" w:hAnsi="Arial" w:cs="Arial"/>
          <w:sz w:val="16"/>
          <w:szCs w:val="16"/>
        </w:rPr>
        <w:t>Office for National Statistics (ONS). Sickness Absence Report 2017.</w:t>
      </w:r>
    </w:p>
  </w:endnote>
  <w:endnote w:id="6">
    <w:p w14:paraId="6EA2ED79" w14:textId="7DECA333" w:rsidR="006C4868" w:rsidRPr="00AB690F" w:rsidRDefault="006C4868">
      <w:pPr>
        <w:pStyle w:val="EndnoteText"/>
        <w:rPr>
          <w:rFonts w:ascii="Arial" w:hAnsi="Arial" w:cs="Arial"/>
        </w:rPr>
      </w:pPr>
      <w:r w:rsidRPr="00AB690F">
        <w:rPr>
          <w:rStyle w:val="EndnoteReference"/>
          <w:rFonts w:ascii="Arial" w:hAnsi="Arial" w:cs="Arial"/>
          <w:sz w:val="16"/>
          <w:szCs w:val="16"/>
        </w:rPr>
        <w:endnoteRef/>
      </w:r>
      <w:r w:rsidRPr="00AB690F">
        <w:rPr>
          <w:rFonts w:ascii="Arial" w:hAnsi="Arial" w:cs="Arial"/>
          <w:sz w:val="16"/>
          <w:szCs w:val="16"/>
        </w:rPr>
        <w:t xml:space="preserve"> </w:t>
      </w:r>
      <w:r w:rsidR="00AB690F">
        <w:rPr>
          <w:rFonts w:ascii="Arial" w:hAnsi="Arial" w:cs="Arial"/>
          <w:sz w:val="16"/>
          <w:szCs w:val="16"/>
        </w:rPr>
        <w:t xml:space="preserve">The Lancet Rheumatology (2021). Too long to wait: the impact of COVID-19 on elective surgery. Accessed here: </w:t>
      </w:r>
      <w:hyperlink r:id="rId3" w:history="1">
        <w:r w:rsidR="00591395" w:rsidRPr="005C0423">
          <w:rPr>
            <w:rStyle w:val="Hyperlink"/>
            <w:rFonts w:ascii="Arial" w:hAnsi="Arial" w:cs="Arial"/>
            <w:sz w:val="16"/>
            <w:szCs w:val="16"/>
          </w:rPr>
          <w:t>https://www.thelancet.com/journals/lanrhe/article/PIIS2665-9913(21)00001-1/fulltext</w:t>
        </w:r>
      </w:hyperlink>
      <w:r w:rsidR="00591395">
        <w:rPr>
          <w:rFonts w:ascii="Arial" w:hAnsi="Arial" w:cs="Arial"/>
          <w:sz w:val="16"/>
          <w:szCs w:val="16"/>
        </w:rPr>
        <w:t xml:space="preserve"> </w:t>
      </w:r>
    </w:p>
  </w:endnote>
  <w:endnote w:id="7">
    <w:p w14:paraId="50CFDA48" w14:textId="4847783C" w:rsidR="00246F07" w:rsidRPr="00246F07" w:rsidRDefault="00246F07">
      <w:pPr>
        <w:pStyle w:val="EndnoteText"/>
        <w:rPr>
          <w:rFonts w:ascii="Arial" w:hAnsi="Arial" w:cs="Arial"/>
        </w:rPr>
      </w:pPr>
      <w:r w:rsidRPr="00246F07">
        <w:rPr>
          <w:rStyle w:val="EndnoteReference"/>
          <w:rFonts w:ascii="Arial" w:hAnsi="Arial" w:cs="Arial"/>
          <w:sz w:val="16"/>
          <w:szCs w:val="16"/>
        </w:rPr>
        <w:endnoteRef/>
      </w:r>
      <w:r w:rsidRPr="00246F07">
        <w:rPr>
          <w:rFonts w:ascii="Arial" w:hAnsi="Arial" w:cs="Arial"/>
          <w:sz w:val="16"/>
          <w:szCs w:val="16"/>
        </w:rPr>
        <w:t xml:space="preserve"> </w:t>
      </w:r>
      <w:r w:rsidR="00963BA2">
        <w:rPr>
          <w:rFonts w:ascii="Arial" w:hAnsi="Arial" w:cs="Arial"/>
          <w:sz w:val="16"/>
          <w:szCs w:val="16"/>
        </w:rPr>
        <w:t xml:space="preserve">CaSE (2021). The five </w:t>
      </w:r>
      <w:r w:rsidR="00D00A63">
        <w:rPr>
          <w:rFonts w:ascii="Arial" w:hAnsi="Arial" w:cs="Arial"/>
          <w:sz w:val="16"/>
          <w:szCs w:val="16"/>
        </w:rPr>
        <w:t>-point roadmp tp making the UK a “science superpower</w:t>
      </w:r>
      <w:r w:rsidR="00A602F8">
        <w:rPr>
          <w:rFonts w:ascii="Arial" w:hAnsi="Arial" w:cs="Arial"/>
          <w:sz w:val="16"/>
          <w:szCs w:val="16"/>
        </w:rPr>
        <w:t xml:space="preserve">.” Accessed here: </w:t>
      </w:r>
      <w:hyperlink r:id="rId4" w:history="1">
        <w:r w:rsidR="00A426DB" w:rsidRPr="001548A9">
          <w:rPr>
            <w:rStyle w:val="Hyperlink"/>
            <w:rFonts w:ascii="Arial" w:hAnsi="Arial" w:cs="Arial"/>
            <w:sz w:val="16"/>
            <w:szCs w:val="16"/>
          </w:rPr>
          <w:t>https://www.sciencecampaign.org.uk/resource/five-point-roadmap-for-uk-science.html</w:t>
        </w:r>
      </w:hyperlink>
      <w:r>
        <w:rPr>
          <w:rFonts w:ascii="Arial" w:hAnsi="Arial" w:cs="Arial"/>
          <w:sz w:val="16"/>
          <w:szCs w:val="16"/>
        </w:rPr>
        <w:t xml:space="preserve"> </w:t>
      </w:r>
    </w:p>
  </w:endnote>
  <w:endnote w:id="8">
    <w:p w14:paraId="45C6DF64" w14:textId="77777777" w:rsidR="005649EE" w:rsidRPr="00C716D3" w:rsidRDefault="005649EE" w:rsidP="005649EE">
      <w:pPr>
        <w:pStyle w:val="EndnoteText"/>
        <w:rPr>
          <w:rFonts w:ascii="Arial" w:hAnsi="Arial" w:cs="Arial"/>
        </w:rPr>
      </w:pPr>
      <w:r w:rsidRPr="00C716D3">
        <w:rPr>
          <w:rStyle w:val="EndnoteReference"/>
          <w:rFonts w:ascii="Arial" w:hAnsi="Arial" w:cs="Arial"/>
          <w:sz w:val="16"/>
          <w:szCs w:val="16"/>
        </w:rPr>
        <w:endnoteRef/>
      </w:r>
      <w:r w:rsidRPr="00C716D3">
        <w:rPr>
          <w:rFonts w:ascii="Arial" w:hAnsi="Arial" w:cs="Arial"/>
          <w:sz w:val="16"/>
          <w:szCs w:val="16"/>
        </w:rPr>
        <w:t xml:space="preserve"> </w:t>
      </w:r>
      <w:r>
        <w:rPr>
          <w:rFonts w:ascii="Arial" w:hAnsi="Arial" w:cs="Arial"/>
          <w:sz w:val="16"/>
          <w:szCs w:val="16"/>
        </w:rPr>
        <w:t xml:space="preserve">NHS England (2021) Referral to Treatment waiting times. Accessed here: </w:t>
      </w:r>
      <w:hyperlink r:id="rId5" w:anchor="May21" w:history="1">
        <w:r w:rsidRPr="003B6FD5">
          <w:rPr>
            <w:rStyle w:val="Hyperlink"/>
            <w:rFonts w:ascii="Arial" w:hAnsi="Arial" w:cs="Arial"/>
            <w:sz w:val="16"/>
            <w:szCs w:val="16"/>
          </w:rPr>
          <w:t>https://www.england.nhs.uk/statistics/statistical-work-areas/rtt-waiting-times/rtt-data-2021-22/#May21</w:t>
        </w:r>
      </w:hyperlink>
      <w:r>
        <w:rPr>
          <w:rFonts w:ascii="Arial" w:hAnsi="Arial" w:cs="Arial"/>
          <w:sz w:val="16"/>
          <w:szCs w:val="16"/>
        </w:rPr>
        <w:t xml:space="preserve"> </w:t>
      </w:r>
    </w:p>
  </w:endnote>
  <w:endnote w:id="9">
    <w:p w14:paraId="2841E408" w14:textId="7C7F9FF0" w:rsidR="00367422" w:rsidRPr="00367422" w:rsidRDefault="00367422">
      <w:pPr>
        <w:pStyle w:val="EndnoteText"/>
        <w:rPr>
          <w:rFonts w:ascii="Arial" w:hAnsi="Arial" w:cs="Arial"/>
        </w:rPr>
      </w:pPr>
      <w:r w:rsidRPr="00367422">
        <w:rPr>
          <w:rStyle w:val="EndnoteReference"/>
          <w:rFonts w:ascii="Arial" w:hAnsi="Arial" w:cs="Arial"/>
          <w:sz w:val="16"/>
          <w:szCs w:val="16"/>
        </w:rPr>
        <w:endnoteRef/>
      </w:r>
      <w:r w:rsidRPr="00367422">
        <w:rPr>
          <w:rFonts w:ascii="Arial" w:hAnsi="Arial" w:cs="Arial"/>
          <w:sz w:val="16"/>
          <w:szCs w:val="16"/>
        </w:rPr>
        <w:t xml:space="preserve"> </w:t>
      </w:r>
      <w:r w:rsidR="00A241F3">
        <w:rPr>
          <w:rFonts w:ascii="Arial" w:hAnsi="Arial" w:cs="Arial"/>
          <w:sz w:val="16"/>
          <w:szCs w:val="16"/>
        </w:rPr>
        <w:t xml:space="preserve">RCS (2020). </w:t>
      </w:r>
      <w:r w:rsidR="000C2D07">
        <w:rPr>
          <w:rFonts w:ascii="Arial" w:hAnsi="Arial" w:cs="Arial"/>
          <w:sz w:val="16"/>
          <w:szCs w:val="16"/>
        </w:rPr>
        <w:t xml:space="preserve">Clinical guide to surgical prioritisation during the coronavirus pandemic. </w:t>
      </w:r>
      <w:r w:rsidR="00A241F3">
        <w:rPr>
          <w:rFonts w:ascii="Arial" w:hAnsi="Arial" w:cs="Arial"/>
          <w:sz w:val="16"/>
          <w:szCs w:val="16"/>
        </w:rPr>
        <w:t xml:space="preserve">Accessed here: </w:t>
      </w:r>
      <w:hyperlink r:id="rId6" w:history="1">
        <w:r w:rsidR="000C2D07" w:rsidRPr="000C2D07">
          <w:rPr>
            <w:rStyle w:val="Hyperlink"/>
            <w:rFonts w:ascii="Arial" w:hAnsi="Arial" w:cs="Arial"/>
            <w:sz w:val="16"/>
            <w:szCs w:val="16"/>
          </w:rPr>
          <w:t>https://www.rcseng.ac.uk/coronavirus/surgical-prioritisation-guidance/</w:t>
        </w:r>
      </w:hyperlink>
      <w:r>
        <w:rPr>
          <w:rFonts w:ascii="Arial" w:hAnsi="Arial" w:cs="Arial"/>
          <w:sz w:val="16"/>
          <w:szCs w:val="16"/>
        </w:rPr>
        <w:t xml:space="preserve"> </w:t>
      </w:r>
    </w:p>
  </w:endnote>
  <w:endnote w:id="10">
    <w:p w14:paraId="58428846" w14:textId="462B9A19" w:rsidR="00617D0A" w:rsidRPr="00617D0A" w:rsidRDefault="00617D0A">
      <w:pPr>
        <w:pStyle w:val="EndnoteText"/>
        <w:rPr>
          <w:rFonts w:ascii="Arial" w:hAnsi="Arial" w:cs="Arial"/>
          <w:sz w:val="16"/>
          <w:szCs w:val="16"/>
        </w:rPr>
      </w:pPr>
      <w:r w:rsidRPr="00617D0A">
        <w:rPr>
          <w:rStyle w:val="EndnoteReference"/>
          <w:rFonts w:ascii="Arial" w:hAnsi="Arial" w:cs="Arial"/>
          <w:sz w:val="16"/>
          <w:szCs w:val="16"/>
        </w:rPr>
        <w:endnoteRef/>
      </w:r>
      <w:r w:rsidRPr="00617D0A">
        <w:rPr>
          <w:rFonts w:ascii="Arial" w:hAnsi="Arial" w:cs="Arial"/>
          <w:sz w:val="16"/>
          <w:szCs w:val="16"/>
        </w:rPr>
        <w:t xml:space="preserve"> McCabe, R., Schmit, N., Christen, P., D’Aeth, J.C., Løchen, A., Rizmie, D., Nayagam, S., Miraldo, M., Aylin, P., Bottle, A. and Perez-Guzman, P.N., (2020). Adapting hospital capacity to meet changing demands during the COVID-19 pandemic. BMC medicine, 18(1), pp.1-12.</w:t>
      </w:r>
    </w:p>
  </w:endnote>
  <w:endnote w:id="11">
    <w:p w14:paraId="3F228C32" w14:textId="77777777" w:rsidR="00D84927" w:rsidRPr="00100839" w:rsidRDefault="00D84927" w:rsidP="00D84927">
      <w:pPr>
        <w:pStyle w:val="EndnoteText"/>
        <w:rPr>
          <w:rFonts w:ascii="Arial" w:hAnsi="Arial" w:cs="Arial"/>
        </w:rPr>
      </w:pPr>
      <w:r w:rsidRPr="00100839">
        <w:rPr>
          <w:rStyle w:val="EndnoteReference"/>
          <w:rFonts w:ascii="Arial" w:hAnsi="Arial" w:cs="Arial"/>
          <w:sz w:val="16"/>
          <w:szCs w:val="16"/>
        </w:rPr>
        <w:endnoteRef/>
      </w:r>
      <w:r w:rsidRPr="00100839">
        <w:rPr>
          <w:rFonts w:ascii="Arial" w:hAnsi="Arial" w:cs="Arial"/>
          <w:sz w:val="16"/>
          <w:szCs w:val="16"/>
        </w:rPr>
        <w:t xml:space="preserve"> The Health Foundation (2021). Waiting for care: Understanding the pandemic’s effects on people’s health and quality of life. Accessed here: </w:t>
      </w:r>
      <w:hyperlink r:id="rId7" w:history="1">
        <w:r w:rsidRPr="00731A08">
          <w:rPr>
            <w:rStyle w:val="Hyperlink"/>
            <w:rFonts w:ascii="Arial" w:hAnsi="Arial" w:cs="Arial"/>
            <w:sz w:val="16"/>
            <w:szCs w:val="16"/>
          </w:rPr>
          <w:t>https://www.health.org.uk/publications/long-reads/waiting-for-care</w:t>
        </w:r>
      </w:hyperlink>
      <w:r>
        <w:rPr>
          <w:rFonts w:ascii="Arial" w:hAnsi="Arial" w:cs="Arial"/>
          <w:sz w:val="16"/>
          <w:szCs w:val="16"/>
        </w:rPr>
        <w:t xml:space="preserve"> </w:t>
      </w:r>
    </w:p>
  </w:endnote>
  <w:endnote w:id="12">
    <w:p w14:paraId="6A04FEDC" w14:textId="2AFA971C" w:rsidR="00975D71" w:rsidRPr="00975D71" w:rsidRDefault="00975D71">
      <w:pPr>
        <w:pStyle w:val="EndnoteText"/>
        <w:rPr>
          <w:rFonts w:ascii="Arial" w:hAnsi="Arial" w:cs="Arial"/>
        </w:rPr>
      </w:pPr>
      <w:r w:rsidRPr="00975D71">
        <w:rPr>
          <w:rStyle w:val="EndnoteReference"/>
          <w:rFonts w:ascii="Arial" w:hAnsi="Arial" w:cs="Arial"/>
          <w:sz w:val="16"/>
          <w:szCs w:val="16"/>
        </w:rPr>
        <w:endnoteRef/>
      </w:r>
      <w:r w:rsidRPr="00975D71">
        <w:rPr>
          <w:rFonts w:ascii="Arial" w:hAnsi="Arial" w:cs="Arial"/>
          <w:sz w:val="16"/>
          <w:szCs w:val="16"/>
        </w:rPr>
        <w:t xml:space="preserve"> </w:t>
      </w:r>
      <w:r w:rsidR="000E0105" w:rsidRPr="00100839">
        <w:rPr>
          <w:rFonts w:ascii="Arial" w:hAnsi="Arial" w:cs="Arial"/>
          <w:sz w:val="16"/>
          <w:szCs w:val="16"/>
        </w:rPr>
        <w:t xml:space="preserve">The Health Foundation (2021). Waiting for care: Understanding the pandemic’s effects on people’s health and quality of life. Accessed here: </w:t>
      </w:r>
      <w:hyperlink r:id="rId8" w:history="1">
        <w:r w:rsidR="000E0105" w:rsidRPr="00731A08">
          <w:rPr>
            <w:rStyle w:val="Hyperlink"/>
            <w:rFonts w:ascii="Arial" w:hAnsi="Arial" w:cs="Arial"/>
            <w:sz w:val="16"/>
            <w:szCs w:val="16"/>
          </w:rPr>
          <w:t>https://www.health.org.uk/publications/long-reads/waiting-for-care</w:t>
        </w:r>
      </w:hyperlink>
    </w:p>
  </w:endnote>
  <w:endnote w:id="13">
    <w:p w14:paraId="7FBBD612" w14:textId="75AEA9FA" w:rsidR="000B3568" w:rsidRPr="000B3568" w:rsidRDefault="000B3568">
      <w:pPr>
        <w:pStyle w:val="EndnoteText"/>
        <w:rPr>
          <w:rFonts w:ascii="Arial" w:hAnsi="Arial" w:cs="Arial"/>
        </w:rPr>
      </w:pPr>
      <w:r w:rsidRPr="000B3568">
        <w:rPr>
          <w:rStyle w:val="EndnoteReference"/>
          <w:rFonts w:ascii="Arial" w:hAnsi="Arial" w:cs="Arial"/>
          <w:sz w:val="16"/>
          <w:szCs w:val="16"/>
        </w:rPr>
        <w:endnoteRef/>
      </w:r>
      <w:r w:rsidR="00E80A5F">
        <w:rPr>
          <w:rFonts w:ascii="Arial" w:hAnsi="Arial" w:cs="Arial"/>
          <w:sz w:val="16"/>
          <w:szCs w:val="16"/>
        </w:rPr>
        <w:t xml:space="preserve"> The Health Foundation (2021). Longer waits, missing patients and catch up: How is elective care in England coping with the continuing impact of COVID-19. Accessed here:</w:t>
      </w:r>
      <w:r w:rsidRPr="000B3568">
        <w:rPr>
          <w:rFonts w:ascii="Arial" w:hAnsi="Arial" w:cs="Arial"/>
          <w:sz w:val="16"/>
          <w:szCs w:val="16"/>
        </w:rPr>
        <w:t xml:space="preserve"> </w:t>
      </w:r>
      <w:hyperlink r:id="rId9" w:history="1">
        <w:r w:rsidR="00E326C7" w:rsidRPr="00636E4F">
          <w:rPr>
            <w:rStyle w:val="Hyperlink"/>
            <w:rFonts w:ascii="Arial" w:hAnsi="Arial" w:cs="Arial"/>
            <w:sz w:val="16"/>
            <w:szCs w:val="16"/>
          </w:rPr>
          <w:t>https://www.health.org.uk/news-and-comment/charts-and-infographics/how-is-elective-care-coping-with-the-continuing-impact-of-covid-19</w:t>
        </w:r>
      </w:hyperlink>
      <w:r w:rsidR="00E326C7">
        <w:rPr>
          <w:rFonts w:ascii="Arial" w:hAnsi="Arial" w:cs="Arial"/>
          <w:sz w:val="16"/>
          <w:szCs w:val="16"/>
        </w:rPr>
        <w:t xml:space="preserve"> </w:t>
      </w:r>
    </w:p>
  </w:endnote>
  <w:endnote w:id="14">
    <w:p w14:paraId="2ECAF97E" w14:textId="1176CF44" w:rsidR="00213D0F" w:rsidRPr="00C919B2" w:rsidRDefault="00213D0F">
      <w:pPr>
        <w:pStyle w:val="EndnoteText"/>
        <w:rPr>
          <w:rFonts w:ascii="Arial" w:hAnsi="Arial" w:cs="Arial"/>
          <w:sz w:val="16"/>
          <w:szCs w:val="16"/>
        </w:rPr>
      </w:pPr>
      <w:r w:rsidRPr="00C919B2">
        <w:rPr>
          <w:rStyle w:val="EndnoteReference"/>
          <w:rFonts w:ascii="Arial" w:hAnsi="Arial" w:cs="Arial"/>
          <w:sz w:val="16"/>
          <w:szCs w:val="16"/>
        </w:rPr>
        <w:endnoteRef/>
      </w:r>
      <w:r w:rsidRPr="00C919B2">
        <w:rPr>
          <w:rFonts w:ascii="Arial" w:hAnsi="Arial" w:cs="Arial"/>
          <w:sz w:val="16"/>
          <w:szCs w:val="16"/>
        </w:rPr>
        <w:t xml:space="preserve"> </w:t>
      </w:r>
      <w:r w:rsidR="001012EA" w:rsidRPr="00C919B2">
        <w:rPr>
          <w:rFonts w:ascii="Arial" w:hAnsi="Arial" w:cs="Arial"/>
          <w:sz w:val="16"/>
          <w:szCs w:val="16"/>
        </w:rPr>
        <w:t xml:space="preserve">The King’s Fund (2021). Tackling the elective backlog – exploring the relationship between deprivation and waiting times. Access here: </w:t>
      </w:r>
      <w:hyperlink r:id="rId10" w:history="1">
        <w:r w:rsidR="001012EA" w:rsidRPr="00C919B2">
          <w:rPr>
            <w:rStyle w:val="Hyperlink"/>
            <w:rFonts w:ascii="Arial" w:hAnsi="Arial" w:cs="Arial"/>
            <w:sz w:val="16"/>
            <w:szCs w:val="16"/>
          </w:rPr>
          <w:t>https://www.kingsfund.org.uk/blog/2021/09/elective-backlog-deprivation-waiting-times</w:t>
        </w:r>
      </w:hyperlink>
      <w:r w:rsidR="001012EA" w:rsidRPr="00C919B2">
        <w:rPr>
          <w:rFonts w:ascii="Arial" w:hAnsi="Arial" w:cs="Arial"/>
          <w:sz w:val="16"/>
          <w:szCs w:val="16"/>
        </w:rPr>
        <w:t xml:space="preserve"> </w:t>
      </w:r>
    </w:p>
  </w:endnote>
  <w:endnote w:id="15">
    <w:p w14:paraId="61D76713" w14:textId="634799A5" w:rsidR="00C2592B" w:rsidRPr="00C919B2" w:rsidRDefault="00C2592B">
      <w:pPr>
        <w:pStyle w:val="EndnoteText"/>
        <w:rPr>
          <w:rFonts w:ascii="Arial" w:hAnsi="Arial" w:cs="Arial"/>
          <w:sz w:val="16"/>
          <w:szCs w:val="16"/>
        </w:rPr>
      </w:pPr>
      <w:r w:rsidRPr="00C2592B">
        <w:rPr>
          <w:rStyle w:val="EndnoteReference"/>
          <w:rFonts w:ascii="Arial" w:hAnsi="Arial" w:cs="Arial"/>
          <w:sz w:val="16"/>
          <w:szCs w:val="16"/>
        </w:rPr>
        <w:endnoteRef/>
      </w:r>
      <w:r w:rsidRPr="00C2592B">
        <w:rPr>
          <w:rFonts w:ascii="Arial" w:hAnsi="Arial" w:cs="Arial"/>
          <w:sz w:val="16"/>
          <w:szCs w:val="16"/>
        </w:rPr>
        <w:t xml:space="preserve"> </w:t>
      </w:r>
      <w:r w:rsidR="00086BB3">
        <w:rPr>
          <w:rFonts w:ascii="Arial" w:hAnsi="Arial" w:cs="Arial"/>
          <w:sz w:val="16"/>
          <w:szCs w:val="16"/>
        </w:rPr>
        <w:t xml:space="preserve">NHS England and Improvement (2020). Operational priorities for Winter and 2021/22. Accessed here: </w:t>
      </w:r>
      <w:hyperlink r:id="rId11" w:history="1">
        <w:r w:rsidR="00086BB3" w:rsidRPr="00C919B2">
          <w:rPr>
            <w:rStyle w:val="Hyperlink"/>
            <w:rFonts w:ascii="Arial" w:hAnsi="Arial" w:cs="Arial"/>
            <w:sz w:val="16"/>
            <w:szCs w:val="16"/>
          </w:rPr>
          <w:t>https://www.england.nhs.uk/coronavirus/wp-content/uploads/sites/52/2020/12/important-for-action-operational-priorities-winter-and-2021-22-sent-23-december-2020.pdf</w:t>
        </w:r>
      </w:hyperlink>
      <w:r>
        <w:rPr>
          <w:rFonts w:ascii="Arial" w:hAnsi="Arial" w:cs="Arial"/>
          <w:sz w:val="16"/>
          <w:szCs w:val="16"/>
        </w:rPr>
        <w:t xml:space="preserve"> </w:t>
      </w:r>
    </w:p>
  </w:endnote>
  <w:endnote w:id="16">
    <w:p w14:paraId="373EF7E7" w14:textId="69CBBEDC" w:rsidR="003A5886" w:rsidRPr="00C919B2" w:rsidRDefault="003A5886">
      <w:pPr>
        <w:pStyle w:val="EndnoteText"/>
        <w:rPr>
          <w:rFonts w:ascii="Arial" w:hAnsi="Arial" w:cs="Arial"/>
          <w:sz w:val="16"/>
          <w:szCs w:val="16"/>
        </w:rPr>
      </w:pPr>
      <w:r w:rsidRPr="00C919B2">
        <w:rPr>
          <w:rStyle w:val="EndnoteReference"/>
          <w:rFonts w:ascii="Arial" w:hAnsi="Arial" w:cs="Arial"/>
          <w:sz w:val="16"/>
          <w:szCs w:val="16"/>
        </w:rPr>
        <w:endnoteRef/>
      </w:r>
      <w:r w:rsidRPr="00C919B2">
        <w:rPr>
          <w:rFonts w:ascii="Arial" w:hAnsi="Arial" w:cs="Arial"/>
          <w:sz w:val="16"/>
          <w:szCs w:val="16"/>
        </w:rPr>
        <w:t xml:space="preserve"> </w:t>
      </w:r>
      <w:r w:rsidR="00367CD6" w:rsidRPr="00C919B2">
        <w:rPr>
          <w:rFonts w:ascii="Arial" w:hAnsi="Arial" w:cs="Arial"/>
          <w:sz w:val="16"/>
          <w:szCs w:val="16"/>
        </w:rPr>
        <w:t xml:space="preserve">NHS England (2021). Consultant-led Referral to Treatment Waiting Times Data 2021-22. Accessed here: </w:t>
      </w:r>
      <w:hyperlink r:id="rId12" w:history="1">
        <w:r w:rsidR="00EA3B2A" w:rsidRPr="00C919B2">
          <w:rPr>
            <w:rStyle w:val="Hyperlink"/>
            <w:rFonts w:ascii="Arial" w:hAnsi="Arial" w:cs="Arial"/>
            <w:sz w:val="16"/>
            <w:szCs w:val="16"/>
          </w:rPr>
          <w:t>https://www.england.nhs.uk/statistics/statistical-work-areas/rtt-waiting-times/rtt-data-2021-22/</w:t>
        </w:r>
      </w:hyperlink>
      <w:r w:rsidR="00EA3B2A" w:rsidRPr="00C919B2">
        <w:rPr>
          <w:rFonts w:ascii="Arial" w:hAnsi="Arial" w:cs="Arial"/>
          <w:sz w:val="16"/>
          <w:szCs w:val="16"/>
        </w:rPr>
        <w:t xml:space="preserve"> </w:t>
      </w:r>
    </w:p>
  </w:endnote>
  <w:endnote w:id="17">
    <w:p w14:paraId="4B6E61DB" w14:textId="36BB8377" w:rsidR="002C2F6D" w:rsidRPr="002C2F6D" w:rsidRDefault="002C2F6D">
      <w:pPr>
        <w:pStyle w:val="EndnoteText"/>
        <w:rPr>
          <w:rFonts w:ascii="Arial" w:hAnsi="Arial" w:cs="Arial"/>
        </w:rPr>
      </w:pPr>
      <w:r w:rsidRPr="002C2F6D">
        <w:rPr>
          <w:rStyle w:val="EndnoteReference"/>
          <w:rFonts w:ascii="Arial" w:hAnsi="Arial" w:cs="Arial"/>
          <w:sz w:val="16"/>
          <w:szCs w:val="16"/>
        </w:rPr>
        <w:endnoteRef/>
      </w:r>
      <w:r w:rsidRPr="002C2F6D">
        <w:rPr>
          <w:rFonts w:ascii="Arial" w:hAnsi="Arial" w:cs="Arial"/>
          <w:sz w:val="16"/>
          <w:szCs w:val="16"/>
        </w:rPr>
        <w:t xml:space="preserve"> Versus Arthritis (202</w:t>
      </w:r>
      <w:r w:rsidRPr="00015E3B">
        <w:rPr>
          <w:rFonts w:ascii="Arial" w:hAnsi="Arial" w:cs="Arial"/>
          <w:sz w:val="16"/>
          <w:szCs w:val="16"/>
        </w:rPr>
        <w:t>0</w:t>
      </w:r>
      <w:r w:rsidRPr="004D6C90">
        <w:rPr>
          <w:rFonts w:ascii="Arial" w:hAnsi="Arial" w:cs="Arial"/>
          <w:sz w:val="16"/>
          <w:szCs w:val="16"/>
        </w:rPr>
        <w:t xml:space="preserve">) Impossible to Ignore </w:t>
      </w:r>
      <w:r w:rsidRPr="006A6C81">
        <w:rPr>
          <w:rFonts w:ascii="Arial" w:hAnsi="Arial" w:cs="Arial"/>
          <w:sz w:val="16"/>
          <w:szCs w:val="16"/>
        </w:rPr>
        <w:t>Joint Replacement Surgery Survey.</w:t>
      </w:r>
      <w:r w:rsidRPr="00711769">
        <w:rPr>
          <w:rFonts w:ascii="Arial" w:hAnsi="Arial" w:cs="Arial"/>
          <w:sz w:val="16"/>
          <w:szCs w:val="16"/>
        </w:rPr>
        <w:t xml:space="preserve"> Available upon request.</w:t>
      </w:r>
    </w:p>
  </w:endnote>
  <w:endnote w:id="18">
    <w:p w14:paraId="5EF4EEE5" w14:textId="5EDC995E" w:rsidR="00186211" w:rsidRPr="00814F42" w:rsidRDefault="00186211" w:rsidP="00186211">
      <w:pPr>
        <w:pStyle w:val="EndnoteText"/>
        <w:rPr>
          <w:rFonts w:ascii="Arial" w:hAnsi="Arial" w:cs="Arial"/>
        </w:rPr>
      </w:pPr>
      <w:r w:rsidRPr="00814F42">
        <w:rPr>
          <w:rStyle w:val="EndnoteReference"/>
          <w:rFonts w:ascii="Arial" w:hAnsi="Arial" w:cs="Arial"/>
          <w:sz w:val="16"/>
          <w:szCs w:val="16"/>
        </w:rPr>
        <w:endnoteRef/>
      </w:r>
      <w:r w:rsidRPr="00814F42">
        <w:rPr>
          <w:rFonts w:ascii="Arial" w:hAnsi="Arial" w:cs="Arial"/>
          <w:sz w:val="16"/>
          <w:szCs w:val="16"/>
        </w:rPr>
        <w:t xml:space="preserve"> </w:t>
      </w:r>
      <w:r>
        <w:rPr>
          <w:rFonts w:ascii="Arial" w:hAnsi="Arial" w:cs="Arial"/>
          <w:sz w:val="16"/>
          <w:szCs w:val="16"/>
        </w:rPr>
        <w:t>Versus Arthritis (2021) Impossible to Ignore Survey</w:t>
      </w:r>
      <w:r w:rsidR="002C2F6D">
        <w:rPr>
          <w:rFonts w:ascii="Arial" w:hAnsi="Arial" w:cs="Arial"/>
          <w:sz w:val="16"/>
          <w:szCs w:val="16"/>
        </w:rPr>
        <w:t>. Available upon request.</w:t>
      </w:r>
    </w:p>
  </w:endnote>
  <w:endnote w:id="19">
    <w:p w14:paraId="65C468CE" w14:textId="3E9BF224" w:rsidR="00C35CE3" w:rsidRPr="00C35CE3" w:rsidRDefault="00C35CE3">
      <w:pPr>
        <w:pStyle w:val="EndnoteText"/>
        <w:rPr>
          <w:rFonts w:ascii="Arial" w:hAnsi="Arial" w:cs="Arial"/>
        </w:rPr>
      </w:pPr>
      <w:r w:rsidRPr="00C35CE3">
        <w:rPr>
          <w:rStyle w:val="EndnoteReference"/>
          <w:rFonts w:ascii="Arial" w:hAnsi="Arial" w:cs="Arial"/>
          <w:sz w:val="16"/>
          <w:szCs w:val="16"/>
        </w:rPr>
        <w:endnoteRef/>
      </w:r>
      <w:r w:rsidRPr="00C35CE3">
        <w:rPr>
          <w:rFonts w:ascii="Arial" w:hAnsi="Arial" w:cs="Arial"/>
          <w:sz w:val="16"/>
          <w:szCs w:val="16"/>
        </w:rPr>
        <w:t xml:space="preserve"> </w:t>
      </w:r>
      <w:r w:rsidR="00E326C7">
        <w:rPr>
          <w:rFonts w:ascii="Arial" w:hAnsi="Arial" w:cs="Arial"/>
          <w:sz w:val="16"/>
          <w:szCs w:val="16"/>
        </w:rPr>
        <w:t xml:space="preserve">BOA (2020). BODS/BOA Survey on impact of COVID-19 on UK orthopaedic practice and implications on restoration of elective services.  Accessed here: </w:t>
      </w:r>
      <w:hyperlink r:id="rId13" w:history="1">
        <w:r w:rsidR="00E326C7" w:rsidRPr="00636E4F">
          <w:rPr>
            <w:rStyle w:val="Hyperlink"/>
            <w:rFonts w:ascii="Arial" w:hAnsi="Arial" w:cs="Arial"/>
            <w:sz w:val="16"/>
            <w:szCs w:val="16"/>
          </w:rPr>
          <w:t>https://www.boa.ac.uk/resources/knowledge-hub/bods-boa-survey-of-impact-of-covid-19-on-uk-orthopaedic-practice-and-implications-on-restoration-of-elective-services.html</w:t>
        </w:r>
      </w:hyperlink>
      <w:r w:rsidR="00E326C7">
        <w:rPr>
          <w:rFonts w:ascii="Arial" w:hAnsi="Arial" w:cs="Arial"/>
          <w:sz w:val="16"/>
          <w:szCs w:val="16"/>
        </w:rPr>
        <w:t xml:space="preserve"> </w:t>
      </w:r>
    </w:p>
  </w:endnote>
  <w:endnote w:id="20">
    <w:p w14:paraId="16B824E1" w14:textId="77777777" w:rsidR="0045084C" w:rsidRPr="0076624E" w:rsidRDefault="0045084C" w:rsidP="0045084C">
      <w:pPr>
        <w:pStyle w:val="EndnoteText"/>
        <w:rPr>
          <w:rFonts w:ascii="Arial" w:hAnsi="Arial" w:cs="Arial"/>
        </w:rPr>
      </w:pPr>
      <w:r w:rsidRPr="0076624E">
        <w:rPr>
          <w:rStyle w:val="EndnoteReference"/>
          <w:rFonts w:ascii="Arial" w:hAnsi="Arial" w:cs="Arial"/>
          <w:sz w:val="16"/>
          <w:szCs w:val="16"/>
        </w:rPr>
        <w:endnoteRef/>
      </w:r>
      <w:r w:rsidRPr="0076624E">
        <w:rPr>
          <w:rFonts w:ascii="Arial" w:hAnsi="Arial" w:cs="Arial"/>
          <w:sz w:val="16"/>
          <w:szCs w:val="16"/>
        </w:rPr>
        <w:t xml:space="preserve"> </w:t>
      </w:r>
      <w:r>
        <w:rPr>
          <w:rFonts w:ascii="Arial" w:hAnsi="Arial" w:cs="Arial"/>
          <w:sz w:val="16"/>
          <w:szCs w:val="16"/>
        </w:rPr>
        <w:t xml:space="preserve">Bone &amp; Joint Open (2020). Elective orthopaedic surgery with a designated COVID-19 free pathway results in low perioperative viral transmission rates.  Accessed here: </w:t>
      </w:r>
      <w:hyperlink r:id="rId14" w:history="1">
        <w:r w:rsidRPr="00636E4F">
          <w:rPr>
            <w:rStyle w:val="Hyperlink"/>
            <w:rFonts w:ascii="Arial" w:hAnsi="Arial" w:cs="Arial"/>
            <w:sz w:val="16"/>
            <w:szCs w:val="16"/>
          </w:rPr>
          <w:t>https://www.ncbi.nlm.nih.gov/pmc/articles/PMC7659660/</w:t>
        </w:r>
      </w:hyperlink>
      <w:r>
        <w:rPr>
          <w:rFonts w:ascii="Arial" w:hAnsi="Arial" w:cs="Arial"/>
          <w:sz w:val="16"/>
          <w:szCs w:val="16"/>
        </w:rPr>
        <w:t xml:space="preserve"> </w:t>
      </w:r>
    </w:p>
  </w:endnote>
  <w:endnote w:id="21">
    <w:p w14:paraId="78E97A05" w14:textId="77777777" w:rsidR="005C757E" w:rsidRPr="00491ACD" w:rsidRDefault="005C757E" w:rsidP="005C757E">
      <w:pPr>
        <w:pStyle w:val="EndnoteText"/>
        <w:rPr>
          <w:rFonts w:ascii="Arial" w:hAnsi="Arial" w:cs="Arial"/>
        </w:rPr>
      </w:pPr>
      <w:r w:rsidRPr="00491ACD">
        <w:rPr>
          <w:rStyle w:val="EndnoteReference"/>
          <w:rFonts w:ascii="Arial" w:hAnsi="Arial" w:cs="Arial"/>
          <w:sz w:val="16"/>
          <w:szCs w:val="16"/>
        </w:rPr>
        <w:endnoteRef/>
      </w:r>
      <w:r w:rsidRPr="00491ACD">
        <w:rPr>
          <w:rFonts w:ascii="Arial" w:hAnsi="Arial" w:cs="Arial"/>
          <w:sz w:val="16"/>
          <w:szCs w:val="16"/>
        </w:rPr>
        <w:t xml:space="preserve"> Derek Pegg et al. (June 2021) Effects of COVID-19 pandemic on hip and knee joint replacement surgery in 2020 as demonstrated by data from the National Joint Registry (NJR)</w:t>
      </w:r>
      <w:r>
        <w:rPr>
          <w:rFonts w:ascii="Arial" w:hAnsi="Arial" w:cs="Arial"/>
          <w:sz w:val="16"/>
          <w:szCs w:val="16"/>
        </w:rPr>
        <w:t>. Accessed here</w:t>
      </w:r>
      <w:r w:rsidRPr="00491ACD">
        <w:rPr>
          <w:rFonts w:ascii="Arial" w:hAnsi="Arial" w:cs="Arial"/>
          <w:sz w:val="16"/>
          <w:szCs w:val="16"/>
        </w:rPr>
        <w:t xml:space="preserve">: </w:t>
      </w:r>
      <w:hyperlink r:id="rId15" w:history="1">
        <w:r w:rsidRPr="00731A08">
          <w:rPr>
            <w:rStyle w:val="Hyperlink"/>
            <w:rFonts w:ascii="Arial" w:hAnsi="Arial" w:cs="Arial"/>
            <w:sz w:val="16"/>
            <w:szCs w:val="16"/>
          </w:rPr>
          <w:t>https://www.boa.ac.uk/resources/knowledge-hub/jto-june-2021.html</w:t>
        </w:r>
      </w:hyperlink>
      <w:r>
        <w:rPr>
          <w:rFonts w:ascii="Arial" w:hAnsi="Arial" w:cs="Arial"/>
          <w:sz w:val="16"/>
          <w:szCs w:val="16"/>
        </w:rPr>
        <w:t xml:space="preserve"> </w:t>
      </w:r>
    </w:p>
  </w:endnote>
  <w:endnote w:id="22">
    <w:p w14:paraId="1CC8031C" w14:textId="348D0EF3" w:rsidR="00595659" w:rsidRPr="00C716D3" w:rsidRDefault="00595659">
      <w:pPr>
        <w:pStyle w:val="EndnoteText"/>
        <w:rPr>
          <w:rFonts w:ascii="Arial" w:hAnsi="Arial" w:cs="Arial"/>
        </w:rPr>
      </w:pPr>
      <w:r w:rsidRPr="00C716D3">
        <w:rPr>
          <w:rStyle w:val="EndnoteReference"/>
          <w:rFonts w:ascii="Arial" w:hAnsi="Arial" w:cs="Arial"/>
          <w:sz w:val="16"/>
          <w:szCs w:val="16"/>
        </w:rPr>
        <w:endnoteRef/>
      </w:r>
      <w:r w:rsidRPr="00C716D3">
        <w:rPr>
          <w:rFonts w:ascii="Arial" w:hAnsi="Arial" w:cs="Arial"/>
          <w:sz w:val="16"/>
          <w:szCs w:val="16"/>
        </w:rPr>
        <w:t xml:space="preserve"> </w:t>
      </w:r>
      <w:r w:rsidRPr="00595659">
        <w:rPr>
          <w:rFonts w:ascii="Arial" w:hAnsi="Arial" w:cs="Arial"/>
          <w:sz w:val="16"/>
          <w:szCs w:val="16"/>
        </w:rPr>
        <w:t xml:space="preserve">RCS (2021). A New Deal for Surgery: Action Plan for England. Accessed here: </w:t>
      </w:r>
      <w:hyperlink r:id="rId16" w:history="1">
        <w:r w:rsidRPr="003B6FD5">
          <w:rPr>
            <w:rStyle w:val="Hyperlink"/>
            <w:rFonts w:ascii="Arial" w:hAnsi="Arial" w:cs="Arial"/>
            <w:sz w:val="16"/>
            <w:szCs w:val="16"/>
          </w:rPr>
          <w:t>https://www.rcseng.ac.uk/about-the-rcs/government-relations-and-consultation/position-statements-and-reports/action-plan-for-england/</w:t>
        </w:r>
      </w:hyperlink>
      <w:r>
        <w:rPr>
          <w:rFonts w:ascii="Arial" w:hAnsi="Arial" w:cs="Arial"/>
          <w:sz w:val="16"/>
          <w:szCs w:val="16"/>
        </w:rPr>
        <w:t xml:space="preserve"> </w:t>
      </w:r>
    </w:p>
  </w:endnote>
  <w:endnote w:id="23">
    <w:p w14:paraId="1FCC70A0" w14:textId="6D5B9861" w:rsidR="00B55806" w:rsidRPr="000A7A31" w:rsidRDefault="00B55806">
      <w:pPr>
        <w:pStyle w:val="EndnoteText"/>
        <w:rPr>
          <w:rFonts w:ascii="Arial" w:hAnsi="Arial" w:cs="Arial"/>
        </w:rPr>
      </w:pPr>
      <w:r w:rsidRPr="000A7A31">
        <w:rPr>
          <w:rStyle w:val="EndnoteReference"/>
          <w:rFonts w:ascii="Arial" w:hAnsi="Arial" w:cs="Arial"/>
          <w:sz w:val="16"/>
          <w:szCs w:val="16"/>
        </w:rPr>
        <w:endnoteRef/>
      </w:r>
      <w:r w:rsidRPr="000A7A31">
        <w:rPr>
          <w:rFonts w:ascii="Arial" w:hAnsi="Arial" w:cs="Arial"/>
          <w:sz w:val="16"/>
          <w:szCs w:val="16"/>
        </w:rPr>
        <w:t xml:space="preserve"> </w:t>
      </w:r>
      <w:r w:rsidR="000A7A31">
        <w:rPr>
          <w:rFonts w:ascii="Arial" w:hAnsi="Arial" w:cs="Arial"/>
          <w:sz w:val="16"/>
          <w:szCs w:val="16"/>
        </w:rPr>
        <w:t xml:space="preserve">The Health Foundation (2021). Waiting for care: Understanding the pandemic’s effects on people’s health and quality of life. Accessed here: </w:t>
      </w:r>
      <w:hyperlink r:id="rId17" w:history="1">
        <w:r w:rsidR="000A7A31" w:rsidRPr="00731A08">
          <w:rPr>
            <w:rStyle w:val="Hyperlink"/>
            <w:rFonts w:ascii="Arial" w:hAnsi="Arial" w:cs="Arial"/>
            <w:sz w:val="16"/>
            <w:szCs w:val="16"/>
          </w:rPr>
          <w:t>https://www.health.org.uk/publications/long-reads/waiting-for-care</w:t>
        </w:r>
      </w:hyperlink>
      <w:r w:rsidR="000A7A31">
        <w:rPr>
          <w:rFonts w:ascii="Arial" w:hAnsi="Arial" w:cs="Arial"/>
          <w:sz w:val="16"/>
          <w:szCs w:val="16"/>
        </w:rPr>
        <w:t xml:space="preserve"> </w:t>
      </w:r>
    </w:p>
  </w:endnote>
  <w:endnote w:id="24">
    <w:p w14:paraId="37CACF9B" w14:textId="4C971409" w:rsidR="00312DE7" w:rsidRPr="004760C6" w:rsidRDefault="00312DE7">
      <w:pPr>
        <w:pStyle w:val="EndnoteText"/>
        <w:rPr>
          <w:rFonts w:ascii="Arial" w:hAnsi="Arial" w:cs="Arial"/>
          <w:sz w:val="16"/>
          <w:szCs w:val="16"/>
        </w:rPr>
      </w:pPr>
      <w:r w:rsidRPr="004760C6">
        <w:rPr>
          <w:rStyle w:val="EndnoteReference"/>
          <w:rFonts w:ascii="Arial" w:hAnsi="Arial" w:cs="Arial"/>
          <w:sz w:val="16"/>
          <w:szCs w:val="16"/>
        </w:rPr>
        <w:endnoteRef/>
      </w:r>
      <w:r w:rsidRPr="004760C6">
        <w:rPr>
          <w:rFonts w:ascii="Arial" w:hAnsi="Arial" w:cs="Arial"/>
          <w:sz w:val="16"/>
          <w:szCs w:val="16"/>
        </w:rPr>
        <w:t xml:space="preserve"> Health Services Journal (2020). </w:t>
      </w:r>
      <w:r w:rsidR="004760C6" w:rsidRPr="004760C6">
        <w:rPr>
          <w:rFonts w:ascii="Arial" w:hAnsi="Arial" w:cs="Arial"/>
          <w:sz w:val="16"/>
          <w:szCs w:val="16"/>
        </w:rPr>
        <w:t xml:space="preserve">Leaks reveal two-thirds of private hospital capacity went unused by NHS. Accessed here: </w:t>
      </w:r>
      <w:hyperlink r:id="rId18" w:history="1">
        <w:r w:rsidR="004760C6" w:rsidRPr="004760C6">
          <w:rPr>
            <w:rStyle w:val="Hyperlink"/>
            <w:rFonts w:ascii="Arial" w:hAnsi="Arial" w:cs="Arial"/>
            <w:sz w:val="16"/>
            <w:szCs w:val="16"/>
          </w:rPr>
          <w:t>https://www.hsj.co.uk/finance-and-efficiency/leaks-reveal-two-thirds-of-private-hospital-capacity-went-unused-by-nhs/7029000.article</w:t>
        </w:r>
      </w:hyperlink>
      <w:r w:rsidR="004760C6" w:rsidRPr="004760C6">
        <w:rPr>
          <w:rFonts w:ascii="Arial" w:hAnsi="Arial" w:cs="Arial"/>
          <w:sz w:val="16"/>
          <w:szCs w:val="16"/>
        </w:rPr>
        <w:t xml:space="preserve"> </w:t>
      </w:r>
    </w:p>
  </w:endnote>
  <w:endnote w:id="25">
    <w:p w14:paraId="7D0BDEEB" w14:textId="3C7930E0" w:rsidR="00286F64" w:rsidRPr="00286F64" w:rsidRDefault="00286F64">
      <w:pPr>
        <w:pStyle w:val="EndnoteText"/>
        <w:rPr>
          <w:rFonts w:ascii="Arial" w:hAnsi="Arial" w:cs="Arial"/>
        </w:rPr>
      </w:pPr>
      <w:r w:rsidRPr="00286F64">
        <w:rPr>
          <w:rStyle w:val="EndnoteReference"/>
          <w:rFonts w:ascii="Arial" w:hAnsi="Arial" w:cs="Arial"/>
          <w:sz w:val="16"/>
          <w:szCs w:val="16"/>
        </w:rPr>
        <w:endnoteRef/>
      </w:r>
      <w:r w:rsidRPr="00286F64">
        <w:rPr>
          <w:rFonts w:ascii="Arial" w:hAnsi="Arial" w:cs="Arial"/>
          <w:sz w:val="16"/>
          <w:szCs w:val="16"/>
        </w:rPr>
        <w:t xml:space="preserve"> </w:t>
      </w:r>
      <w:r>
        <w:rPr>
          <w:rFonts w:ascii="Arial" w:hAnsi="Arial" w:cs="Arial"/>
          <w:sz w:val="16"/>
          <w:szCs w:val="16"/>
        </w:rPr>
        <w:t>HSJ (202</w:t>
      </w:r>
      <w:r w:rsidR="008D0831">
        <w:rPr>
          <w:rFonts w:ascii="Arial" w:hAnsi="Arial" w:cs="Arial"/>
          <w:sz w:val="16"/>
          <w:szCs w:val="16"/>
        </w:rPr>
        <w:t>0</w:t>
      </w:r>
      <w:r>
        <w:rPr>
          <w:rFonts w:ascii="Arial" w:hAnsi="Arial" w:cs="Arial"/>
          <w:sz w:val="16"/>
          <w:szCs w:val="16"/>
        </w:rPr>
        <w:t xml:space="preserve">). </w:t>
      </w:r>
      <w:r w:rsidR="008D0831">
        <w:rPr>
          <w:rFonts w:ascii="Arial" w:hAnsi="Arial" w:cs="Arial"/>
          <w:sz w:val="16"/>
          <w:szCs w:val="16"/>
        </w:rPr>
        <w:t xml:space="preserve">Leaks reveal two-thirds of private hospital capacity went unused by NHS. </w:t>
      </w:r>
      <w:r>
        <w:rPr>
          <w:rFonts w:ascii="Arial" w:hAnsi="Arial" w:cs="Arial"/>
          <w:sz w:val="16"/>
          <w:szCs w:val="16"/>
        </w:rPr>
        <w:t xml:space="preserve">Accessed here: </w:t>
      </w:r>
      <w:hyperlink r:id="rId19" w:history="1">
        <w:r w:rsidR="008D0831" w:rsidRPr="00720D52">
          <w:rPr>
            <w:rStyle w:val="Hyperlink"/>
            <w:rFonts w:ascii="Arial" w:hAnsi="Arial" w:cs="Arial"/>
            <w:sz w:val="16"/>
            <w:szCs w:val="16"/>
          </w:rPr>
          <w:t>https://www.hsj.co.uk/finance-and-efficiency/leaks-reveal-two-thirds-of-private-hospital-capacity-went-unused-by-nhs/7029000.article</w:t>
        </w:r>
      </w:hyperlink>
      <w:r w:rsidR="008D0831">
        <w:rPr>
          <w:rFonts w:ascii="Arial" w:hAnsi="Arial" w:cs="Arial"/>
          <w:sz w:val="16"/>
          <w:szCs w:val="16"/>
        </w:rPr>
        <w:t xml:space="preserve"> </w:t>
      </w:r>
    </w:p>
  </w:endnote>
  <w:endnote w:id="26">
    <w:p w14:paraId="5C5D23F7" w14:textId="77777777" w:rsidR="00E246E9" w:rsidRPr="00896E94" w:rsidRDefault="00E246E9" w:rsidP="00E246E9">
      <w:pPr>
        <w:pStyle w:val="EndnoteText"/>
        <w:rPr>
          <w:rFonts w:ascii="Arial" w:hAnsi="Arial" w:cs="Arial"/>
        </w:rPr>
      </w:pPr>
      <w:r w:rsidRPr="00896E94">
        <w:rPr>
          <w:rStyle w:val="EndnoteReference"/>
          <w:rFonts w:ascii="Arial" w:hAnsi="Arial" w:cs="Arial"/>
          <w:sz w:val="16"/>
          <w:szCs w:val="16"/>
        </w:rPr>
        <w:endnoteRef/>
      </w:r>
      <w:r w:rsidRPr="00896E94">
        <w:rPr>
          <w:rFonts w:ascii="Arial" w:hAnsi="Arial" w:cs="Arial"/>
          <w:sz w:val="16"/>
          <w:szCs w:val="16"/>
        </w:rPr>
        <w:t xml:space="preserve"> </w:t>
      </w:r>
      <w:r>
        <w:rPr>
          <w:rFonts w:ascii="Arial" w:hAnsi="Arial" w:cs="Arial"/>
          <w:sz w:val="16"/>
          <w:szCs w:val="16"/>
        </w:rPr>
        <w:t xml:space="preserve">Policy Exchange (2021). A Wait on Your Mind. Accessed here: </w:t>
      </w:r>
      <w:hyperlink r:id="rId20" w:history="1">
        <w:r w:rsidRPr="00234431">
          <w:rPr>
            <w:rStyle w:val="Hyperlink"/>
            <w:rFonts w:ascii="Arial" w:hAnsi="Arial" w:cs="Arial"/>
            <w:sz w:val="16"/>
            <w:szCs w:val="16"/>
          </w:rPr>
          <w:t>https://policyexchange.org.uk/publication/a-wait-on-your-mind/</w:t>
        </w:r>
      </w:hyperlink>
      <w:r>
        <w:rPr>
          <w:rFonts w:ascii="Arial" w:hAnsi="Arial" w:cs="Arial"/>
          <w:sz w:val="16"/>
          <w:szCs w:val="16"/>
        </w:rPr>
        <w:t xml:space="preserve"> </w:t>
      </w:r>
    </w:p>
  </w:endnote>
  <w:endnote w:id="27">
    <w:p w14:paraId="653E2C2F" w14:textId="77E48E96" w:rsidR="003C4195" w:rsidRPr="003C4195" w:rsidRDefault="003C4195">
      <w:pPr>
        <w:pStyle w:val="EndnoteText"/>
        <w:rPr>
          <w:rFonts w:ascii="Arial" w:hAnsi="Arial" w:cs="Arial"/>
        </w:rPr>
      </w:pPr>
      <w:r w:rsidRPr="003C4195">
        <w:rPr>
          <w:rStyle w:val="EndnoteReference"/>
          <w:rFonts w:ascii="Arial" w:hAnsi="Arial" w:cs="Arial"/>
          <w:sz w:val="16"/>
          <w:szCs w:val="16"/>
        </w:rPr>
        <w:endnoteRef/>
      </w:r>
      <w:r w:rsidRPr="003C4195">
        <w:rPr>
          <w:rFonts w:ascii="Arial" w:hAnsi="Arial" w:cs="Arial"/>
          <w:sz w:val="16"/>
          <w:szCs w:val="16"/>
        </w:rPr>
        <w:t xml:space="preserve"> </w:t>
      </w:r>
      <w:r>
        <w:rPr>
          <w:rFonts w:ascii="Arial" w:hAnsi="Arial" w:cs="Arial"/>
          <w:sz w:val="16"/>
          <w:szCs w:val="16"/>
        </w:rPr>
        <w:t xml:space="preserve">Versus Arthritis (2021). Joint Replacement Support Package.  Accessed here: </w:t>
      </w:r>
      <w:hyperlink r:id="rId21" w:history="1">
        <w:r w:rsidRPr="008D0831">
          <w:rPr>
            <w:rStyle w:val="Hyperlink"/>
            <w:rFonts w:ascii="Arial" w:hAnsi="Arial" w:cs="Arial"/>
            <w:sz w:val="16"/>
            <w:szCs w:val="16"/>
          </w:rPr>
          <w:t>https://www.versusarthritis.org/campaign-with-us/joint-replacement-support-package/</w:t>
        </w:r>
      </w:hyperlink>
    </w:p>
  </w:endnote>
  <w:endnote w:id="28">
    <w:p w14:paraId="6D7A1246" w14:textId="7C8B0D37" w:rsidR="00AE289C" w:rsidRPr="00AE289C" w:rsidRDefault="00AE289C">
      <w:pPr>
        <w:pStyle w:val="EndnoteText"/>
        <w:rPr>
          <w:rFonts w:ascii="Arial" w:hAnsi="Arial" w:cs="Arial"/>
        </w:rPr>
      </w:pPr>
      <w:r w:rsidRPr="00AE289C">
        <w:rPr>
          <w:rStyle w:val="EndnoteReference"/>
          <w:rFonts w:ascii="Arial" w:hAnsi="Arial" w:cs="Arial"/>
          <w:sz w:val="16"/>
          <w:szCs w:val="16"/>
        </w:rPr>
        <w:endnoteRef/>
      </w:r>
      <w:r w:rsidRPr="00AE289C">
        <w:rPr>
          <w:rFonts w:ascii="Arial" w:hAnsi="Arial" w:cs="Arial"/>
          <w:sz w:val="16"/>
          <w:szCs w:val="16"/>
        </w:rPr>
        <w:t xml:space="preserve"> </w:t>
      </w:r>
      <w:r>
        <w:rPr>
          <w:rFonts w:ascii="Arial" w:hAnsi="Arial" w:cs="Arial"/>
          <w:sz w:val="16"/>
          <w:szCs w:val="16"/>
        </w:rPr>
        <w:t xml:space="preserve">Policy Exchange (2021). A Wait on Your Mind. Accessed here: </w:t>
      </w:r>
      <w:hyperlink r:id="rId22" w:history="1">
        <w:r w:rsidRPr="00234431">
          <w:rPr>
            <w:rStyle w:val="Hyperlink"/>
            <w:rFonts w:ascii="Arial" w:hAnsi="Arial" w:cs="Arial"/>
            <w:sz w:val="16"/>
            <w:szCs w:val="16"/>
          </w:rPr>
          <w:t>https://policyexchange.org.uk/publication/a-wait-on-your-mind/</w:t>
        </w:r>
      </w:hyperlink>
    </w:p>
  </w:endnote>
  <w:endnote w:id="29">
    <w:p w14:paraId="0E8A603E" w14:textId="598A7025" w:rsidR="00CB3906" w:rsidRPr="00C716D3" w:rsidRDefault="00CB3906" w:rsidP="00CB3906">
      <w:pPr>
        <w:pStyle w:val="EndnoteText"/>
        <w:rPr>
          <w:rFonts w:ascii="Arial" w:hAnsi="Arial" w:cs="Arial"/>
        </w:rPr>
      </w:pPr>
      <w:r w:rsidRPr="00C716D3">
        <w:rPr>
          <w:rStyle w:val="EndnoteReference"/>
          <w:rFonts w:ascii="Arial" w:hAnsi="Arial" w:cs="Arial"/>
          <w:sz w:val="16"/>
          <w:szCs w:val="16"/>
        </w:rPr>
        <w:endnoteRef/>
      </w:r>
      <w:r w:rsidRPr="00C716D3">
        <w:rPr>
          <w:rFonts w:ascii="Arial" w:hAnsi="Arial" w:cs="Arial"/>
          <w:sz w:val="16"/>
          <w:szCs w:val="16"/>
        </w:rPr>
        <w:t xml:space="preserve"> </w:t>
      </w:r>
      <w:r w:rsidR="00100839">
        <w:rPr>
          <w:rFonts w:ascii="Arial" w:hAnsi="Arial" w:cs="Arial"/>
          <w:sz w:val="16"/>
          <w:szCs w:val="16"/>
        </w:rPr>
        <w:t xml:space="preserve">The </w:t>
      </w:r>
      <w:r>
        <w:rPr>
          <w:rFonts w:ascii="Arial" w:hAnsi="Arial" w:cs="Arial"/>
          <w:sz w:val="16"/>
          <w:szCs w:val="16"/>
        </w:rPr>
        <w:t xml:space="preserve">Health Foundation (2020). Returning NHS waiting times to 18 weeks. Accessed here: </w:t>
      </w:r>
      <w:hyperlink r:id="rId23" w:history="1">
        <w:r w:rsidRPr="003B6FD5">
          <w:rPr>
            <w:rStyle w:val="Hyperlink"/>
            <w:rFonts w:ascii="Arial" w:hAnsi="Arial" w:cs="Arial"/>
            <w:sz w:val="16"/>
            <w:szCs w:val="16"/>
          </w:rPr>
          <w:t>https://www.health.org.uk/publications/long-reads/returning-nhs-waiting-times-to-18-weeks</w:t>
        </w:r>
      </w:hyperlink>
      <w:r>
        <w:rPr>
          <w:rFonts w:ascii="Arial" w:hAnsi="Arial" w:cs="Arial"/>
          <w:sz w:val="16"/>
          <w:szCs w:val="16"/>
        </w:rPr>
        <w:t xml:space="preserve"> </w:t>
      </w:r>
    </w:p>
  </w:endnote>
  <w:endnote w:id="30">
    <w:p w14:paraId="4B1F789B" w14:textId="7C6DB00D" w:rsidR="00914F61" w:rsidRPr="00005416" w:rsidRDefault="00914F61">
      <w:pPr>
        <w:pStyle w:val="EndnoteText"/>
        <w:rPr>
          <w:rFonts w:ascii="Arial" w:hAnsi="Arial" w:cs="Arial"/>
          <w:sz w:val="16"/>
          <w:szCs w:val="16"/>
        </w:rPr>
      </w:pPr>
      <w:r w:rsidRPr="00A95EB1">
        <w:rPr>
          <w:rStyle w:val="EndnoteReference"/>
          <w:rFonts w:ascii="Arial" w:hAnsi="Arial" w:cs="Arial"/>
          <w:sz w:val="16"/>
          <w:szCs w:val="16"/>
        </w:rPr>
        <w:endnoteRef/>
      </w:r>
      <w:r w:rsidRPr="00A95EB1">
        <w:rPr>
          <w:rFonts w:ascii="Arial" w:hAnsi="Arial" w:cs="Arial"/>
          <w:sz w:val="16"/>
          <w:szCs w:val="16"/>
        </w:rPr>
        <w:t xml:space="preserve"> </w:t>
      </w:r>
      <w:r w:rsidR="00A95EB1">
        <w:rPr>
          <w:rFonts w:ascii="Arial" w:hAnsi="Arial" w:cs="Arial"/>
          <w:sz w:val="16"/>
          <w:szCs w:val="16"/>
        </w:rPr>
        <w:t xml:space="preserve">The Health Foundation (2020). Spending Review: Priorities for the NHS, social care and the nation’s health.  Accessed here: </w:t>
      </w:r>
      <w:hyperlink r:id="rId24" w:history="1">
        <w:r w:rsidR="00005416" w:rsidRPr="000475B1">
          <w:rPr>
            <w:rStyle w:val="Hyperlink"/>
            <w:rFonts w:ascii="Arial" w:hAnsi="Arial" w:cs="Arial"/>
            <w:sz w:val="16"/>
            <w:szCs w:val="16"/>
          </w:rPr>
          <w:t>https://health.org.uk/publications/long-reads/spending-review-2020</w:t>
        </w:r>
      </w:hyperlink>
      <w:r w:rsidR="00005416">
        <w:rPr>
          <w:rFonts w:ascii="Arial" w:hAnsi="Arial" w:cs="Arial"/>
          <w:sz w:val="16"/>
          <w:szCs w:val="16"/>
        </w:rPr>
        <w:t xml:space="preserve"> </w:t>
      </w:r>
    </w:p>
  </w:endnote>
  <w:endnote w:id="31">
    <w:p w14:paraId="6447623E" w14:textId="57AE7091" w:rsidR="008D0831" w:rsidRPr="006118D3" w:rsidRDefault="008D0831">
      <w:pPr>
        <w:pStyle w:val="EndnoteText"/>
        <w:rPr>
          <w:rFonts w:ascii="Arial" w:hAnsi="Arial" w:cs="Arial"/>
        </w:rPr>
      </w:pPr>
      <w:r w:rsidRPr="006118D3">
        <w:rPr>
          <w:rStyle w:val="EndnoteReference"/>
          <w:rFonts w:ascii="Arial" w:hAnsi="Arial" w:cs="Arial"/>
          <w:sz w:val="16"/>
          <w:szCs w:val="16"/>
        </w:rPr>
        <w:endnoteRef/>
      </w:r>
      <w:r w:rsidRPr="006118D3">
        <w:rPr>
          <w:rFonts w:ascii="Arial" w:hAnsi="Arial" w:cs="Arial"/>
          <w:sz w:val="16"/>
          <w:szCs w:val="16"/>
        </w:rPr>
        <w:t xml:space="preserve"> </w:t>
      </w:r>
      <w:r>
        <w:rPr>
          <w:rFonts w:ascii="Arial" w:hAnsi="Arial" w:cs="Arial"/>
          <w:sz w:val="16"/>
          <w:szCs w:val="16"/>
        </w:rPr>
        <w:t>Institute of Fiscal Studies (2021).</w:t>
      </w:r>
      <w:r w:rsidR="006118D3">
        <w:rPr>
          <w:rFonts w:ascii="Arial" w:hAnsi="Arial" w:cs="Arial"/>
          <w:sz w:val="16"/>
          <w:szCs w:val="16"/>
        </w:rPr>
        <w:t xml:space="preserve"> Could waiting lists really reach 13 million? Accessed here: </w:t>
      </w:r>
      <w:hyperlink r:id="rId25" w:history="1">
        <w:r w:rsidR="006118D3" w:rsidRPr="00720D52">
          <w:rPr>
            <w:rStyle w:val="Hyperlink"/>
            <w:rFonts w:ascii="Arial" w:hAnsi="Arial" w:cs="Arial"/>
            <w:sz w:val="16"/>
            <w:szCs w:val="16"/>
          </w:rPr>
          <w:t>https://ifs.org.uk/publications/15557</w:t>
        </w:r>
      </w:hyperlink>
      <w:r w:rsidR="006118D3">
        <w:rPr>
          <w:rFonts w:ascii="Arial" w:hAnsi="Arial" w:cs="Arial"/>
          <w:sz w:val="16"/>
          <w:szCs w:val="16"/>
        </w:rPr>
        <w:t xml:space="preserve"> </w:t>
      </w:r>
    </w:p>
  </w:endnote>
  <w:endnote w:id="32">
    <w:p w14:paraId="39F18B89" w14:textId="77777777" w:rsidR="00AF4825" w:rsidRPr="003F713C" w:rsidRDefault="00AF4825" w:rsidP="00AF4825">
      <w:pPr>
        <w:pStyle w:val="EndnoteText"/>
        <w:rPr>
          <w:rFonts w:ascii="Arial" w:hAnsi="Arial" w:cs="Arial"/>
          <w:sz w:val="16"/>
          <w:szCs w:val="16"/>
        </w:rPr>
      </w:pPr>
      <w:r w:rsidRPr="003F713C">
        <w:rPr>
          <w:rStyle w:val="EndnoteReference"/>
          <w:rFonts w:ascii="Arial" w:hAnsi="Arial" w:cs="Arial"/>
          <w:sz w:val="16"/>
          <w:szCs w:val="16"/>
        </w:rPr>
        <w:endnoteRef/>
      </w:r>
      <w:r w:rsidRPr="003F713C">
        <w:rPr>
          <w:rFonts w:ascii="Arial" w:hAnsi="Arial" w:cs="Arial"/>
          <w:sz w:val="16"/>
          <w:szCs w:val="16"/>
        </w:rPr>
        <w:t xml:space="preserve"> </w:t>
      </w:r>
      <w:hyperlink r:id="rId26" w:history="1">
        <w:r w:rsidRPr="003F713C">
          <w:rPr>
            <w:rStyle w:val="Hyperlink"/>
            <w:rFonts w:ascii="Arial" w:hAnsi="Arial" w:cs="Arial"/>
            <w:sz w:val="16"/>
            <w:szCs w:val="16"/>
          </w:rPr>
          <w:t>https://www.gov.uk/government/publications/spending-review-2020-documents/spending-review-2020</w:t>
        </w:r>
      </w:hyperlink>
      <w:r w:rsidRPr="003F713C">
        <w:rPr>
          <w:rFonts w:ascii="Arial" w:hAnsi="Arial" w:cs="Arial"/>
          <w:sz w:val="16"/>
          <w:szCs w:val="16"/>
        </w:rPr>
        <w:t xml:space="preserve"> </w:t>
      </w:r>
    </w:p>
  </w:endnote>
  <w:endnote w:id="33">
    <w:p w14:paraId="0282D8D2" w14:textId="30931E4C" w:rsidR="00AF4825" w:rsidRPr="00B2148F" w:rsidRDefault="00AF4825" w:rsidP="00AF4825">
      <w:pPr>
        <w:pStyle w:val="EndnoteText"/>
        <w:rPr>
          <w:rFonts w:ascii="Arial" w:hAnsi="Arial" w:cs="Arial"/>
        </w:rPr>
      </w:pPr>
      <w:r w:rsidRPr="0092167C">
        <w:rPr>
          <w:rStyle w:val="EndnoteReference"/>
          <w:rFonts w:ascii="Arial" w:hAnsi="Arial" w:cs="Arial"/>
          <w:sz w:val="16"/>
          <w:szCs w:val="16"/>
        </w:rPr>
        <w:endnoteRef/>
      </w:r>
      <w:r w:rsidRPr="0092167C">
        <w:rPr>
          <w:rFonts w:ascii="Arial" w:hAnsi="Arial" w:cs="Arial"/>
          <w:sz w:val="16"/>
          <w:szCs w:val="16"/>
        </w:rPr>
        <w:t xml:space="preserve"> </w:t>
      </w:r>
      <w:r w:rsidR="00D977E6">
        <w:rPr>
          <w:rFonts w:ascii="Arial" w:hAnsi="Arial" w:cs="Arial"/>
          <w:sz w:val="16"/>
          <w:szCs w:val="16"/>
        </w:rPr>
        <w:t>NHS England and Improvement (2021). 2021/22 priorities and operational planning guidance: Implementation guidance. Accessed here:</w:t>
      </w:r>
      <w:r w:rsidRPr="0092167C">
        <w:rPr>
          <w:rFonts w:ascii="Arial" w:hAnsi="Arial" w:cs="Arial"/>
          <w:sz w:val="16"/>
          <w:szCs w:val="16"/>
        </w:rPr>
        <w:t xml:space="preserve"> </w:t>
      </w:r>
      <w:hyperlink r:id="rId27" w:history="1">
        <w:r w:rsidRPr="00235612">
          <w:rPr>
            <w:rStyle w:val="Hyperlink"/>
            <w:rFonts w:ascii="Arial" w:hAnsi="Arial" w:cs="Arial"/>
            <w:sz w:val="16"/>
            <w:szCs w:val="16"/>
          </w:rPr>
          <w:t>https://www.england.nhs.uk/wp-content/uploads/2021/03/B0468-implementation-guidance-21-22-priorities-and-operational-planning-guidance.pdf</w:t>
        </w:r>
      </w:hyperlink>
      <w:r>
        <w:rPr>
          <w:rFonts w:ascii="Arial" w:hAnsi="Arial" w:cs="Arial"/>
          <w:sz w:val="16"/>
          <w:szCs w:val="16"/>
        </w:rPr>
        <w:t xml:space="preserve"> </w:t>
      </w:r>
    </w:p>
  </w:endnote>
  <w:endnote w:id="34">
    <w:p w14:paraId="42330EBB" w14:textId="1F316954" w:rsidR="00AF4825" w:rsidRPr="00031E51" w:rsidRDefault="00AF4825" w:rsidP="00AF4825">
      <w:pPr>
        <w:pStyle w:val="EndnoteText"/>
        <w:rPr>
          <w:rFonts w:ascii="Arial" w:hAnsi="Arial" w:cs="Arial"/>
        </w:rPr>
      </w:pPr>
      <w:r w:rsidRPr="00031E51">
        <w:rPr>
          <w:rStyle w:val="EndnoteReference"/>
          <w:rFonts w:ascii="Arial" w:hAnsi="Arial" w:cs="Arial"/>
          <w:sz w:val="16"/>
          <w:szCs w:val="16"/>
        </w:rPr>
        <w:endnoteRef/>
      </w:r>
      <w:r w:rsidRPr="00031E51">
        <w:rPr>
          <w:rFonts w:ascii="Arial" w:hAnsi="Arial" w:cs="Arial"/>
          <w:sz w:val="16"/>
          <w:szCs w:val="16"/>
        </w:rPr>
        <w:t xml:space="preserve"> </w:t>
      </w:r>
      <w:r w:rsidR="00CB1632">
        <w:rPr>
          <w:rFonts w:ascii="Arial" w:hAnsi="Arial" w:cs="Arial"/>
          <w:sz w:val="16"/>
          <w:szCs w:val="16"/>
        </w:rPr>
        <w:t>Department of Health and Social Care (2021). Additional £5.4 billion for NHS COVID-19 response over next 6 months. Accessed here:</w:t>
      </w:r>
      <w:r w:rsidRPr="00031E51">
        <w:rPr>
          <w:rFonts w:ascii="Arial" w:hAnsi="Arial" w:cs="Arial"/>
          <w:sz w:val="16"/>
          <w:szCs w:val="16"/>
        </w:rPr>
        <w:t xml:space="preserve"> </w:t>
      </w:r>
      <w:hyperlink r:id="rId28" w:history="1">
        <w:r w:rsidR="00423845" w:rsidRPr="00423845">
          <w:rPr>
            <w:rStyle w:val="Hyperlink"/>
            <w:rFonts w:ascii="Arial" w:hAnsi="Arial" w:cs="Arial"/>
            <w:sz w:val="16"/>
            <w:szCs w:val="16"/>
          </w:rPr>
          <w:t>https://www.gov.uk/government/news/additional-54-billion-for-nhs-covid-19-response-over-next-six-months</w:t>
        </w:r>
      </w:hyperlink>
      <w:r>
        <w:rPr>
          <w:rFonts w:ascii="Arial" w:hAnsi="Arial" w:cs="Arial"/>
          <w:sz w:val="16"/>
          <w:szCs w:val="16"/>
        </w:rPr>
        <w:t xml:space="preserve"> </w:t>
      </w:r>
    </w:p>
  </w:endnote>
  <w:endnote w:id="35">
    <w:p w14:paraId="407F6371" w14:textId="1CDCCD60" w:rsidR="00BA0A8D" w:rsidRPr="00BA0A8D" w:rsidRDefault="00BA0A8D">
      <w:pPr>
        <w:pStyle w:val="EndnoteText"/>
        <w:rPr>
          <w:rFonts w:ascii="Arial" w:hAnsi="Arial" w:cs="Arial"/>
        </w:rPr>
      </w:pPr>
      <w:r w:rsidRPr="00BA0A8D">
        <w:rPr>
          <w:rStyle w:val="EndnoteReference"/>
          <w:rFonts w:ascii="Arial" w:hAnsi="Arial" w:cs="Arial"/>
          <w:sz w:val="16"/>
          <w:szCs w:val="16"/>
        </w:rPr>
        <w:endnoteRef/>
      </w:r>
      <w:r w:rsidRPr="00BA0A8D">
        <w:rPr>
          <w:rFonts w:ascii="Arial" w:hAnsi="Arial" w:cs="Arial"/>
          <w:sz w:val="16"/>
          <w:szCs w:val="16"/>
        </w:rPr>
        <w:t xml:space="preserve"> </w:t>
      </w:r>
      <w:r w:rsidR="00400634">
        <w:rPr>
          <w:rFonts w:ascii="Arial" w:hAnsi="Arial" w:cs="Arial"/>
          <w:sz w:val="16"/>
          <w:szCs w:val="16"/>
        </w:rPr>
        <w:t>Journal of Epidemiology &amp; Community Health. Return on investment of public health interventions: a systematic review. Accessed here:</w:t>
      </w:r>
      <w:r w:rsidRPr="00BA0A8D">
        <w:rPr>
          <w:rFonts w:ascii="Arial" w:hAnsi="Arial" w:cs="Arial"/>
          <w:sz w:val="16"/>
          <w:szCs w:val="16"/>
        </w:rPr>
        <w:t xml:space="preserve"> </w:t>
      </w:r>
      <w:hyperlink r:id="rId29" w:history="1">
        <w:r w:rsidRPr="006020F2">
          <w:rPr>
            <w:rStyle w:val="Hyperlink"/>
            <w:rFonts w:ascii="Arial" w:hAnsi="Arial" w:cs="Arial"/>
            <w:sz w:val="16"/>
            <w:szCs w:val="16"/>
          </w:rPr>
          <w:t>https://jech.bmj.com/content/71/8/827</w:t>
        </w:r>
      </w:hyperlink>
      <w:r>
        <w:rPr>
          <w:rFonts w:ascii="Arial" w:hAnsi="Arial" w:cs="Arial"/>
          <w:sz w:val="16"/>
          <w:szCs w:val="16"/>
        </w:rPr>
        <w:t xml:space="preserve"> </w:t>
      </w:r>
    </w:p>
  </w:endnote>
  <w:endnote w:id="36">
    <w:p w14:paraId="604DD4B5" w14:textId="54C100EC" w:rsidR="00C928BB" w:rsidRPr="00C928BB" w:rsidRDefault="00C928BB">
      <w:pPr>
        <w:pStyle w:val="EndnoteText"/>
        <w:rPr>
          <w:rFonts w:ascii="Arial" w:hAnsi="Arial" w:cs="Arial"/>
        </w:rPr>
      </w:pPr>
      <w:r w:rsidRPr="00C928BB">
        <w:rPr>
          <w:rStyle w:val="EndnoteReference"/>
          <w:rFonts w:ascii="Arial" w:hAnsi="Arial" w:cs="Arial"/>
          <w:sz w:val="16"/>
          <w:szCs w:val="16"/>
        </w:rPr>
        <w:endnoteRef/>
      </w:r>
      <w:r w:rsidRPr="00C928BB">
        <w:rPr>
          <w:rFonts w:ascii="Arial" w:hAnsi="Arial" w:cs="Arial"/>
          <w:sz w:val="16"/>
          <w:szCs w:val="16"/>
        </w:rPr>
        <w:t xml:space="preserve"> </w:t>
      </w:r>
      <w:r w:rsidR="003510DA">
        <w:rPr>
          <w:rFonts w:ascii="Arial" w:hAnsi="Arial" w:cs="Arial"/>
          <w:sz w:val="16"/>
          <w:szCs w:val="16"/>
        </w:rPr>
        <w:t>WHO (2014). The case for investing in public health. Accessed here:</w:t>
      </w:r>
      <w:r w:rsidRPr="00C928BB">
        <w:rPr>
          <w:rFonts w:ascii="Arial" w:hAnsi="Arial" w:cs="Arial"/>
          <w:sz w:val="16"/>
          <w:szCs w:val="16"/>
        </w:rPr>
        <w:t xml:space="preserve"> </w:t>
      </w:r>
      <w:hyperlink r:id="rId30" w:history="1">
        <w:r w:rsidRPr="006020F2">
          <w:rPr>
            <w:rStyle w:val="Hyperlink"/>
            <w:rFonts w:ascii="Arial" w:hAnsi="Arial" w:cs="Arial"/>
            <w:sz w:val="16"/>
            <w:szCs w:val="16"/>
          </w:rPr>
          <w:t>https://www.euro.who.int/__data/assets/pdf_file/0009/278073/Case-Investing-Public-Health.pdf</w:t>
        </w:r>
      </w:hyperlink>
      <w:r>
        <w:rPr>
          <w:rFonts w:ascii="Arial" w:hAnsi="Arial" w:cs="Arial"/>
          <w:sz w:val="16"/>
          <w:szCs w:val="16"/>
        </w:rPr>
        <w:t xml:space="preserve"> </w:t>
      </w:r>
    </w:p>
  </w:endnote>
  <w:endnote w:id="37">
    <w:p w14:paraId="3E44E221" w14:textId="2392261F" w:rsidR="00C43C8F" w:rsidRPr="00C43C8F" w:rsidRDefault="00C43C8F">
      <w:pPr>
        <w:pStyle w:val="EndnoteText"/>
        <w:rPr>
          <w:rFonts w:ascii="Arial" w:hAnsi="Arial" w:cs="Arial"/>
        </w:rPr>
      </w:pPr>
      <w:r w:rsidRPr="00C43C8F">
        <w:rPr>
          <w:rStyle w:val="EndnoteReference"/>
          <w:rFonts w:ascii="Arial" w:hAnsi="Arial" w:cs="Arial"/>
          <w:sz w:val="16"/>
          <w:szCs w:val="16"/>
        </w:rPr>
        <w:endnoteRef/>
      </w:r>
      <w:r w:rsidRPr="00C43C8F">
        <w:rPr>
          <w:rFonts w:ascii="Arial" w:hAnsi="Arial" w:cs="Arial"/>
          <w:sz w:val="16"/>
          <w:szCs w:val="16"/>
        </w:rPr>
        <w:t xml:space="preserve"> </w:t>
      </w:r>
      <w:r w:rsidR="007746C1">
        <w:rPr>
          <w:rFonts w:ascii="Arial" w:hAnsi="Arial" w:cs="Arial"/>
          <w:sz w:val="16"/>
          <w:szCs w:val="16"/>
        </w:rPr>
        <w:t>The Kings Fund (2021). Spending on public health. Accessed here:</w:t>
      </w:r>
      <w:r w:rsidRPr="00C43C8F">
        <w:rPr>
          <w:rFonts w:ascii="Arial" w:hAnsi="Arial" w:cs="Arial"/>
          <w:sz w:val="16"/>
          <w:szCs w:val="16"/>
        </w:rPr>
        <w:t xml:space="preserve"> </w:t>
      </w:r>
      <w:hyperlink r:id="rId31" w:history="1">
        <w:r w:rsidR="00A978E2" w:rsidRPr="006020F2">
          <w:rPr>
            <w:rStyle w:val="Hyperlink"/>
            <w:rFonts w:ascii="Arial" w:hAnsi="Arial" w:cs="Arial"/>
            <w:sz w:val="16"/>
            <w:szCs w:val="16"/>
          </w:rPr>
          <w:t>https://www.kingsfund.org.uk/projects/nhs-in-a-nutshell/spending-public-health</w:t>
        </w:r>
      </w:hyperlink>
      <w:r w:rsidR="00A978E2">
        <w:rPr>
          <w:rFonts w:ascii="Arial" w:hAnsi="Arial" w:cs="Arial"/>
          <w:sz w:val="16"/>
          <w:szCs w:val="16"/>
        </w:rPr>
        <w:t xml:space="preserve"> </w:t>
      </w:r>
    </w:p>
  </w:endnote>
  <w:endnote w:id="38">
    <w:p w14:paraId="375C217D" w14:textId="79748AB9" w:rsidR="004600E5" w:rsidRPr="004600E5" w:rsidRDefault="004600E5">
      <w:pPr>
        <w:pStyle w:val="EndnoteText"/>
        <w:rPr>
          <w:rFonts w:ascii="Arial" w:hAnsi="Arial" w:cs="Arial"/>
        </w:rPr>
      </w:pPr>
      <w:r w:rsidRPr="004600E5">
        <w:rPr>
          <w:rStyle w:val="EndnoteReference"/>
          <w:rFonts w:ascii="Arial" w:hAnsi="Arial" w:cs="Arial"/>
          <w:sz w:val="16"/>
          <w:szCs w:val="16"/>
        </w:rPr>
        <w:endnoteRef/>
      </w:r>
      <w:r w:rsidRPr="004600E5">
        <w:rPr>
          <w:rFonts w:ascii="Arial" w:hAnsi="Arial" w:cs="Arial"/>
          <w:sz w:val="16"/>
          <w:szCs w:val="16"/>
        </w:rPr>
        <w:t xml:space="preserve"> </w:t>
      </w:r>
      <w:r w:rsidR="00432EA0">
        <w:rPr>
          <w:rFonts w:ascii="Arial" w:hAnsi="Arial" w:cs="Arial"/>
          <w:sz w:val="16"/>
          <w:szCs w:val="16"/>
        </w:rPr>
        <w:t>The Health Foundation (2021). Public health grant allocations represent a 24% (£1bn) real terms cut compared to 2015/16. Accessed here:</w:t>
      </w:r>
      <w:r w:rsidRPr="004600E5">
        <w:rPr>
          <w:rFonts w:ascii="Arial" w:hAnsi="Arial" w:cs="Arial"/>
          <w:sz w:val="16"/>
          <w:szCs w:val="16"/>
        </w:rPr>
        <w:t xml:space="preserve"> </w:t>
      </w:r>
      <w:hyperlink r:id="rId32" w:history="1">
        <w:r w:rsidRPr="006020F2">
          <w:rPr>
            <w:rStyle w:val="Hyperlink"/>
            <w:rFonts w:ascii="Arial" w:hAnsi="Arial" w:cs="Arial"/>
            <w:sz w:val="16"/>
            <w:szCs w:val="16"/>
          </w:rPr>
          <w:t>https://www.health.org.uk/news-and-comment/news/public-health-grant-allocations-represent-a-24-percent-1bn-cut</w:t>
        </w:r>
      </w:hyperlink>
      <w:r>
        <w:rPr>
          <w:rFonts w:ascii="Arial" w:hAnsi="Arial" w:cs="Arial"/>
          <w:sz w:val="16"/>
          <w:szCs w:val="16"/>
        </w:rPr>
        <w:t xml:space="preserve"> </w:t>
      </w:r>
    </w:p>
  </w:endnote>
  <w:endnote w:id="39">
    <w:p w14:paraId="1DEDBD98" w14:textId="45A0DC28" w:rsidR="00704C66" w:rsidRPr="00704C66" w:rsidRDefault="00704C66">
      <w:pPr>
        <w:pStyle w:val="EndnoteText"/>
        <w:rPr>
          <w:rFonts w:ascii="Arial" w:hAnsi="Arial" w:cs="Arial"/>
        </w:rPr>
      </w:pPr>
      <w:r w:rsidRPr="00704C66">
        <w:rPr>
          <w:rStyle w:val="EndnoteReference"/>
          <w:rFonts w:ascii="Arial" w:hAnsi="Arial" w:cs="Arial"/>
          <w:sz w:val="16"/>
          <w:szCs w:val="16"/>
        </w:rPr>
        <w:endnoteRef/>
      </w:r>
      <w:r w:rsidRPr="00704C66">
        <w:rPr>
          <w:rFonts w:ascii="Arial" w:hAnsi="Arial" w:cs="Arial"/>
          <w:sz w:val="16"/>
          <w:szCs w:val="16"/>
        </w:rPr>
        <w:t xml:space="preserve"> </w:t>
      </w:r>
      <w:r w:rsidR="00280AE0">
        <w:rPr>
          <w:rFonts w:ascii="Arial" w:hAnsi="Arial" w:cs="Arial"/>
          <w:sz w:val="16"/>
          <w:szCs w:val="16"/>
        </w:rPr>
        <w:t>The Health Foundation (2020). The same pandemic, unequal impacts. Accessed here:</w:t>
      </w:r>
      <w:r w:rsidRPr="00704C66">
        <w:rPr>
          <w:rFonts w:ascii="Arial" w:hAnsi="Arial" w:cs="Arial"/>
          <w:sz w:val="16"/>
          <w:szCs w:val="16"/>
        </w:rPr>
        <w:t xml:space="preserve"> </w:t>
      </w:r>
      <w:hyperlink r:id="rId33" w:history="1">
        <w:r w:rsidRPr="006020F2">
          <w:rPr>
            <w:rStyle w:val="Hyperlink"/>
            <w:rFonts w:ascii="Arial" w:hAnsi="Arial" w:cs="Arial"/>
            <w:sz w:val="16"/>
            <w:szCs w:val="16"/>
          </w:rPr>
          <w:t>https://www.health.org.uk/news-and-comment/charts-and-infographics/same-pandemic-unequal-impacts</w:t>
        </w:r>
      </w:hyperlink>
      <w:r>
        <w:rPr>
          <w:rFonts w:ascii="Arial" w:hAnsi="Arial" w:cs="Arial"/>
          <w:sz w:val="16"/>
          <w:szCs w:val="16"/>
        </w:rPr>
        <w:t xml:space="preserve"> </w:t>
      </w:r>
    </w:p>
  </w:endnote>
  <w:endnote w:id="40">
    <w:p w14:paraId="41CDC0B9" w14:textId="3C23F3CD" w:rsidR="00221F5A" w:rsidRPr="00AF05B2" w:rsidRDefault="00221F5A">
      <w:pPr>
        <w:pStyle w:val="EndnoteText"/>
        <w:rPr>
          <w:rFonts w:ascii="Arial" w:hAnsi="Arial" w:cs="Arial"/>
          <w:sz w:val="16"/>
          <w:szCs w:val="16"/>
        </w:rPr>
      </w:pPr>
      <w:r w:rsidRPr="00221F5A">
        <w:rPr>
          <w:rStyle w:val="EndnoteReference"/>
          <w:rFonts w:ascii="Arial" w:hAnsi="Arial" w:cs="Arial"/>
          <w:sz w:val="16"/>
          <w:szCs w:val="16"/>
        </w:rPr>
        <w:endnoteRef/>
      </w:r>
      <w:r w:rsidRPr="00221F5A">
        <w:rPr>
          <w:rFonts w:ascii="Arial" w:hAnsi="Arial" w:cs="Arial"/>
          <w:sz w:val="16"/>
          <w:szCs w:val="16"/>
        </w:rPr>
        <w:t xml:space="preserve"> </w:t>
      </w:r>
      <w:r w:rsidR="00663D37">
        <w:rPr>
          <w:rFonts w:ascii="Arial" w:hAnsi="Arial" w:cs="Arial"/>
          <w:sz w:val="16"/>
          <w:szCs w:val="16"/>
        </w:rPr>
        <w:t>BMJ (2020). Mitigating the wider health effects of COVID-19 pandemic response. Accessed here:</w:t>
      </w:r>
      <w:r w:rsidRPr="00221F5A">
        <w:rPr>
          <w:rFonts w:ascii="Arial" w:hAnsi="Arial" w:cs="Arial"/>
          <w:sz w:val="16"/>
          <w:szCs w:val="16"/>
        </w:rPr>
        <w:t xml:space="preserve"> </w:t>
      </w:r>
      <w:hyperlink r:id="rId34" w:history="1">
        <w:r w:rsidRPr="006020F2">
          <w:rPr>
            <w:rStyle w:val="Hyperlink"/>
            <w:rFonts w:ascii="Arial" w:hAnsi="Arial" w:cs="Arial"/>
            <w:sz w:val="16"/>
            <w:szCs w:val="16"/>
          </w:rPr>
          <w:t>https://www.bmj.com/content/369/bmj.m1557</w:t>
        </w:r>
      </w:hyperlink>
      <w:r>
        <w:rPr>
          <w:rFonts w:ascii="Arial" w:hAnsi="Arial" w:cs="Arial"/>
          <w:sz w:val="16"/>
          <w:szCs w:val="16"/>
        </w:rPr>
        <w:t xml:space="preserve"> </w:t>
      </w:r>
    </w:p>
  </w:endnote>
  <w:endnote w:id="41">
    <w:p w14:paraId="412D4578" w14:textId="2AB7F2DE" w:rsidR="00D839B4" w:rsidRPr="00D839B4" w:rsidRDefault="00D839B4">
      <w:pPr>
        <w:pStyle w:val="EndnoteText"/>
        <w:rPr>
          <w:rFonts w:ascii="Arial" w:hAnsi="Arial" w:cs="Arial"/>
          <w:sz w:val="16"/>
          <w:szCs w:val="16"/>
        </w:rPr>
      </w:pPr>
      <w:r w:rsidRPr="00D839B4">
        <w:rPr>
          <w:rStyle w:val="EndnoteReference"/>
          <w:rFonts w:ascii="Arial" w:hAnsi="Arial" w:cs="Arial"/>
          <w:sz w:val="16"/>
          <w:szCs w:val="16"/>
        </w:rPr>
        <w:endnoteRef/>
      </w:r>
      <w:r w:rsidRPr="00D839B4">
        <w:rPr>
          <w:rFonts w:ascii="Arial" w:hAnsi="Arial" w:cs="Arial"/>
          <w:sz w:val="16"/>
          <w:szCs w:val="16"/>
        </w:rPr>
        <w:t xml:space="preserve"> </w:t>
      </w:r>
      <w:r w:rsidR="00317A88">
        <w:rPr>
          <w:rFonts w:ascii="Arial" w:hAnsi="Arial" w:cs="Arial"/>
          <w:sz w:val="16"/>
          <w:szCs w:val="16"/>
        </w:rPr>
        <w:t>Versus Arthritis (2021). Chronic Pain in England: Unseen, Unequal, Unfair. Accessed here:</w:t>
      </w:r>
      <w:r w:rsidRPr="00D839B4">
        <w:rPr>
          <w:rFonts w:ascii="Arial" w:hAnsi="Arial" w:cs="Arial"/>
          <w:sz w:val="16"/>
          <w:szCs w:val="16"/>
        </w:rPr>
        <w:t xml:space="preserve"> </w:t>
      </w:r>
      <w:hyperlink r:id="rId35" w:history="1">
        <w:r w:rsidR="00393286" w:rsidRPr="006020F2">
          <w:rPr>
            <w:rStyle w:val="Hyperlink"/>
            <w:rFonts w:ascii="Arial" w:hAnsi="Arial" w:cs="Arial"/>
            <w:sz w:val="16"/>
            <w:szCs w:val="16"/>
          </w:rPr>
          <w:t>https://www.versusarthritis.org/media/23739/chronic-pain-report-june2021.pdf</w:t>
        </w:r>
      </w:hyperlink>
      <w:r w:rsidR="00393286">
        <w:rPr>
          <w:rFonts w:ascii="Arial" w:hAnsi="Arial" w:cs="Arial"/>
          <w:sz w:val="16"/>
          <w:szCs w:val="16"/>
        </w:rPr>
        <w:t xml:space="preserve"> </w:t>
      </w:r>
    </w:p>
  </w:endnote>
  <w:endnote w:id="42">
    <w:p w14:paraId="7CDC7C79" w14:textId="031E86E1" w:rsidR="00393286" w:rsidRPr="00965718" w:rsidRDefault="00393286">
      <w:pPr>
        <w:pStyle w:val="EndnoteText"/>
        <w:rPr>
          <w:rFonts w:ascii="Arial" w:hAnsi="Arial" w:cs="Arial"/>
          <w:sz w:val="16"/>
          <w:szCs w:val="16"/>
        </w:rPr>
      </w:pPr>
      <w:r w:rsidRPr="00965718">
        <w:rPr>
          <w:rStyle w:val="EndnoteReference"/>
          <w:rFonts w:ascii="Arial" w:hAnsi="Arial" w:cs="Arial"/>
          <w:sz w:val="16"/>
          <w:szCs w:val="16"/>
        </w:rPr>
        <w:endnoteRef/>
      </w:r>
      <w:r w:rsidRPr="00965718">
        <w:rPr>
          <w:rFonts w:ascii="Arial" w:hAnsi="Arial" w:cs="Arial"/>
          <w:sz w:val="16"/>
          <w:szCs w:val="16"/>
        </w:rPr>
        <w:t xml:space="preserve"> </w:t>
      </w:r>
      <w:r w:rsidR="002479DB">
        <w:rPr>
          <w:rFonts w:ascii="Arial" w:hAnsi="Arial" w:cs="Arial"/>
          <w:sz w:val="16"/>
          <w:szCs w:val="16"/>
        </w:rPr>
        <w:t>Versus Arthritis (2019). State of Musculoskeletal Health. Accessed here:</w:t>
      </w:r>
      <w:r w:rsidRPr="00965718">
        <w:rPr>
          <w:rFonts w:ascii="Arial" w:hAnsi="Arial" w:cs="Arial"/>
          <w:sz w:val="16"/>
          <w:szCs w:val="16"/>
        </w:rPr>
        <w:t xml:space="preserve"> </w:t>
      </w:r>
      <w:hyperlink r:id="rId36" w:history="1">
        <w:r w:rsidR="00965718" w:rsidRPr="006020F2">
          <w:rPr>
            <w:rStyle w:val="Hyperlink"/>
            <w:rFonts w:ascii="Arial" w:hAnsi="Arial" w:cs="Arial"/>
            <w:sz w:val="16"/>
            <w:szCs w:val="16"/>
          </w:rPr>
          <w:t>https://www.versusarthritis.org/media/14594/state-of-musculoskeletal-health-2019.pdf</w:t>
        </w:r>
      </w:hyperlink>
      <w:r w:rsidR="00965718">
        <w:rPr>
          <w:rFonts w:ascii="Arial" w:hAnsi="Arial" w:cs="Arial"/>
          <w:sz w:val="16"/>
          <w:szCs w:val="16"/>
        </w:rPr>
        <w:t xml:space="preserve"> </w:t>
      </w:r>
    </w:p>
  </w:endnote>
  <w:endnote w:id="43">
    <w:p w14:paraId="30F10B07" w14:textId="10352E54" w:rsidR="000B1242" w:rsidRPr="00AF05B2" w:rsidRDefault="000B1242">
      <w:pPr>
        <w:pStyle w:val="EndnoteText"/>
        <w:rPr>
          <w:rFonts w:ascii="Arial" w:hAnsi="Arial" w:cs="Arial"/>
          <w:sz w:val="16"/>
          <w:szCs w:val="16"/>
        </w:rPr>
      </w:pPr>
      <w:r w:rsidRPr="000B1242">
        <w:rPr>
          <w:rStyle w:val="EndnoteReference"/>
          <w:rFonts w:ascii="Arial" w:hAnsi="Arial" w:cs="Arial"/>
          <w:sz w:val="16"/>
          <w:szCs w:val="16"/>
        </w:rPr>
        <w:endnoteRef/>
      </w:r>
      <w:r w:rsidRPr="000B1242">
        <w:rPr>
          <w:rFonts w:ascii="Arial" w:hAnsi="Arial" w:cs="Arial"/>
          <w:sz w:val="16"/>
          <w:szCs w:val="16"/>
        </w:rPr>
        <w:t xml:space="preserve"> </w:t>
      </w:r>
      <w:r w:rsidR="00CB0D24">
        <w:rPr>
          <w:rFonts w:ascii="Arial" w:hAnsi="Arial" w:cs="Arial"/>
          <w:sz w:val="16"/>
          <w:szCs w:val="16"/>
        </w:rPr>
        <w:t xml:space="preserve">IPPR (2019). Hitting the poorest worst? How public health cuts have been experienced in England’s most deprived communities. Accessed here: </w:t>
      </w:r>
      <w:hyperlink r:id="rId37" w:anchor="anounce-of-prevention-is-worth-a-pound-of-cure" w:history="1">
        <w:r w:rsidR="00CB0D24" w:rsidRPr="00CB0D24">
          <w:rPr>
            <w:rStyle w:val="Hyperlink"/>
            <w:rFonts w:ascii="Arial" w:hAnsi="Arial" w:cs="Arial"/>
            <w:sz w:val="16"/>
            <w:szCs w:val="16"/>
          </w:rPr>
          <w:t>https://www.ippr.org/blog/public-health-cuts#anounce-of-prevention-is-worth-a-pound-of-cure</w:t>
        </w:r>
      </w:hyperlink>
      <w:r>
        <w:rPr>
          <w:rFonts w:ascii="Arial" w:hAnsi="Arial" w:cs="Arial"/>
          <w:sz w:val="16"/>
          <w:szCs w:val="16"/>
        </w:rPr>
        <w:t xml:space="preserve"> </w:t>
      </w:r>
    </w:p>
  </w:endnote>
  <w:endnote w:id="44">
    <w:p w14:paraId="0F05D53B" w14:textId="4F86E737" w:rsidR="003E344C" w:rsidRPr="00AF05B2" w:rsidRDefault="003E344C">
      <w:pPr>
        <w:pStyle w:val="EndnoteText"/>
        <w:rPr>
          <w:rFonts w:ascii="Arial" w:hAnsi="Arial" w:cs="Arial"/>
          <w:sz w:val="16"/>
          <w:szCs w:val="16"/>
        </w:rPr>
      </w:pPr>
      <w:r w:rsidRPr="003E344C">
        <w:rPr>
          <w:rStyle w:val="EndnoteReference"/>
          <w:rFonts w:ascii="Arial" w:hAnsi="Arial" w:cs="Arial"/>
          <w:sz w:val="16"/>
          <w:szCs w:val="16"/>
        </w:rPr>
        <w:endnoteRef/>
      </w:r>
      <w:r w:rsidRPr="003E344C">
        <w:rPr>
          <w:rFonts w:ascii="Arial" w:hAnsi="Arial" w:cs="Arial"/>
          <w:sz w:val="16"/>
          <w:szCs w:val="16"/>
        </w:rPr>
        <w:t xml:space="preserve"> </w:t>
      </w:r>
      <w:r w:rsidR="00D54A5D">
        <w:rPr>
          <w:rFonts w:ascii="Arial" w:hAnsi="Arial" w:cs="Arial"/>
          <w:sz w:val="16"/>
          <w:szCs w:val="16"/>
        </w:rPr>
        <w:t>Sajid Javid (2021). The hidden costs of COVID-19: the social backlog. Accessed here:</w:t>
      </w:r>
      <w:r w:rsidRPr="003E344C">
        <w:rPr>
          <w:rFonts w:ascii="Arial" w:hAnsi="Arial" w:cs="Arial"/>
          <w:sz w:val="16"/>
          <w:szCs w:val="16"/>
        </w:rPr>
        <w:t xml:space="preserve"> </w:t>
      </w:r>
      <w:hyperlink r:id="rId38" w:history="1">
        <w:r w:rsidRPr="006020F2">
          <w:rPr>
            <w:rStyle w:val="Hyperlink"/>
            <w:rFonts w:ascii="Arial" w:hAnsi="Arial" w:cs="Arial"/>
            <w:sz w:val="16"/>
            <w:szCs w:val="16"/>
          </w:rPr>
          <w:t>https://www.gov.uk/government/speeches/the-hidden-costs-of-covid-19-the-social-backlog</w:t>
        </w:r>
      </w:hyperlink>
      <w:r>
        <w:rPr>
          <w:rFonts w:ascii="Arial" w:hAnsi="Arial" w:cs="Arial"/>
          <w:sz w:val="16"/>
          <w:szCs w:val="16"/>
        </w:rPr>
        <w:t xml:space="preserve"> </w:t>
      </w:r>
    </w:p>
  </w:endnote>
  <w:endnote w:id="45">
    <w:p w14:paraId="6C0DF981" w14:textId="523073F9" w:rsidR="00790048" w:rsidRPr="00AF05B2" w:rsidRDefault="00790048">
      <w:pPr>
        <w:pStyle w:val="EndnoteText"/>
        <w:rPr>
          <w:rFonts w:ascii="Arial" w:hAnsi="Arial" w:cs="Arial"/>
          <w:sz w:val="16"/>
          <w:szCs w:val="16"/>
        </w:rPr>
      </w:pPr>
      <w:r w:rsidRPr="00AF05B2">
        <w:rPr>
          <w:rStyle w:val="EndnoteReference"/>
          <w:rFonts w:ascii="Arial" w:hAnsi="Arial" w:cs="Arial"/>
          <w:sz w:val="16"/>
          <w:szCs w:val="16"/>
        </w:rPr>
        <w:endnoteRef/>
      </w:r>
      <w:r w:rsidRPr="00AF05B2">
        <w:rPr>
          <w:rFonts w:ascii="Arial" w:hAnsi="Arial" w:cs="Arial"/>
          <w:sz w:val="16"/>
          <w:szCs w:val="16"/>
        </w:rPr>
        <w:t xml:space="preserve"> Department of Health and Social Care (2021). </w:t>
      </w:r>
      <w:r w:rsidR="00AF05B2" w:rsidRPr="00AF05B2">
        <w:rPr>
          <w:rFonts w:ascii="Arial" w:hAnsi="Arial" w:cs="Arial"/>
          <w:sz w:val="16"/>
          <w:szCs w:val="16"/>
        </w:rPr>
        <w:t>New body to tackle health disparities will launch 1 October, co-headed by new Deputy Chief Medical Officer. Accessed here:</w:t>
      </w:r>
      <w:r w:rsidRPr="00AF05B2">
        <w:rPr>
          <w:rFonts w:ascii="Arial" w:hAnsi="Arial" w:cs="Arial"/>
          <w:sz w:val="16"/>
          <w:szCs w:val="16"/>
        </w:rPr>
        <w:t xml:space="preserve"> https://www.gov.uk/government/news/new-body-to-tackle-health-disparities-will-launch-1-october-co-headed-by-new-dcmo--2</w:t>
      </w:r>
    </w:p>
  </w:endnote>
  <w:endnote w:id="46">
    <w:p w14:paraId="43267708" w14:textId="26DC8711" w:rsidR="00D055A4" w:rsidRPr="00AF05B2" w:rsidRDefault="00D055A4">
      <w:pPr>
        <w:pStyle w:val="EndnoteText"/>
        <w:rPr>
          <w:rFonts w:ascii="Arial" w:hAnsi="Arial" w:cs="Arial"/>
          <w:sz w:val="16"/>
          <w:szCs w:val="16"/>
        </w:rPr>
      </w:pPr>
      <w:r w:rsidRPr="00965718">
        <w:rPr>
          <w:rStyle w:val="EndnoteReference"/>
          <w:rFonts w:ascii="Arial" w:hAnsi="Arial" w:cs="Arial"/>
          <w:sz w:val="16"/>
          <w:szCs w:val="16"/>
        </w:rPr>
        <w:endnoteRef/>
      </w:r>
      <w:r w:rsidRPr="00965718">
        <w:rPr>
          <w:rFonts w:ascii="Arial" w:hAnsi="Arial" w:cs="Arial"/>
          <w:sz w:val="16"/>
          <w:szCs w:val="16"/>
        </w:rPr>
        <w:t xml:space="preserve"> The Nuffield Trust (2021). How will the health and social care levy be spent in England. Accessed here: </w:t>
      </w:r>
      <w:hyperlink r:id="rId39" w:history="1">
        <w:r w:rsidR="00AA0997" w:rsidRPr="00965718">
          <w:rPr>
            <w:rStyle w:val="Hyperlink"/>
            <w:rFonts w:ascii="Arial" w:hAnsi="Arial" w:cs="Arial"/>
            <w:sz w:val="16"/>
            <w:szCs w:val="16"/>
          </w:rPr>
          <w:t>https://www.nuffieldtrust.org.uk/chart/how-will-the-health-and-social-care-levy-be-spent-in-england</w:t>
        </w:r>
      </w:hyperlink>
      <w:r w:rsidR="00AA0997">
        <w:rPr>
          <w:rFonts w:ascii="Arial" w:hAnsi="Arial" w:cs="Arial"/>
          <w:sz w:val="16"/>
          <w:szCs w:val="16"/>
        </w:rPr>
        <w:t xml:space="preserve"> </w:t>
      </w:r>
    </w:p>
  </w:endnote>
  <w:endnote w:id="47">
    <w:p w14:paraId="6E38F71B" w14:textId="48F77440" w:rsidR="00100D4B" w:rsidRPr="00AF05B2" w:rsidRDefault="00100D4B">
      <w:pPr>
        <w:pStyle w:val="EndnoteText"/>
        <w:rPr>
          <w:rFonts w:ascii="Arial" w:hAnsi="Arial" w:cs="Arial"/>
          <w:sz w:val="16"/>
          <w:szCs w:val="16"/>
        </w:rPr>
      </w:pPr>
      <w:r w:rsidRPr="00223D9B">
        <w:rPr>
          <w:rStyle w:val="EndnoteReference"/>
          <w:rFonts w:ascii="Arial" w:hAnsi="Arial" w:cs="Arial"/>
          <w:sz w:val="16"/>
          <w:szCs w:val="16"/>
        </w:rPr>
        <w:endnoteRef/>
      </w:r>
      <w:r w:rsidRPr="00223D9B">
        <w:rPr>
          <w:rFonts w:ascii="Arial" w:hAnsi="Arial" w:cs="Arial"/>
          <w:sz w:val="16"/>
          <w:szCs w:val="16"/>
        </w:rPr>
        <w:t xml:space="preserve"> </w:t>
      </w:r>
      <w:r>
        <w:rPr>
          <w:rFonts w:ascii="Arial" w:hAnsi="Arial" w:cs="Arial"/>
          <w:sz w:val="16"/>
          <w:szCs w:val="16"/>
        </w:rPr>
        <w:t>Smokefree Action Coalition (2020).</w:t>
      </w:r>
      <w:r w:rsidR="00E01A60">
        <w:rPr>
          <w:rFonts w:ascii="Arial" w:hAnsi="Arial" w:cs="Arial"/>
          <w:sz w:val="16"/>
          <w:szCs w:val="16"/>
        </w:rPr>
        <w:t xml:space="preserve"> Second Joint Statement to the Government</w:t>
      </w:r>
      <w:r w:rsidR="00223D9B">
        <w:rPr>
          <w:rFonts w:ascii="Arial" w:hAnsi="Arial" w:cs="Arial"/>
          <w:sz w:val="16"/>
          <w:szCs w:val="16"/>
        </w:rPr>
        <w:t xml:space="preserve"> on Public Health Reorganisation.</w:t>
      </w:r>
      <w:r>
        <w:rPr>
          <w:rFonts w:ascii="Arial" w:hAnsi="Arial" w:cs="Arial"/>
          <w:sz w:val="16"/>
          <w:szCs w:val="16"/>
        </w:rPr>
        <w:t xml:space="preserve"> Accessed here: </w:t>
      </w:r>
      <w:hyperlink r:id="rId40" w:history="1">
        <w:r w:rsidR="00223D9B" w:rsidRPr="006020F2">
          <w:rPr>
            <w:rStyle w:val="Hyperlink"/>
            <w:rFonts w:ascii="Arial" w:hAnsi="Arial" w:cs="Arial"/>
            <w:sz w:val="16"/>
            <w:szCs w:val="16"/>
          </w:rPr>
          <w:t>https://smokefreeaction.org.uk/wp-content/uploads/2020/09/200915_2nd-PH-Joint-Statement-to-Government_.pdf</w:t>
        </w:r>
      </w:hyperlink>
      <w:r w:rsidR="00223D9B">
        <w:rPr>
          <w:rFonts w:ascii="Arial" w:hAnsi="Arial" w:cs="Arial"/>
          <w:sz w:val="16"/>
          <w:szCs w:val="16"/>
        </w:rPr>
        <w:t xml:space="preserve"> </w:t>
      </w:r>
    </w:p>
  </w:endnote>
  <w:endnote w:id="48">
    <w:p w14:paraId="2DABE631" w14:textId="14F52AB4" w:rsidR="00281D9E" w:rsidRPr="0091692B" w:rsidRDefault="00281D9E">
      <w:pPr>
        <w:pStyle w:val="EndnoteText"/>
        <w:rPr>
          <w:rFonts w:ascii="Arial" w:hAnsi="Arial" w:cs="Arial"/>
          <w:sz w:val="16"/>
          <w:szCs w:val="16"/>
        </w:rPr>
      </w:pPr>
      <w:r w:rsidRPr="00A978E2">
        <w:rPr>
          <w:rStyle w:val="EndnoteReference"/>
          <w:rFonts w:ascii="Arial" w:hAnsi="Arial" w:cs="Arial"/>
          <w:sz w:val="16"/>
          <w:szCs w:val="16"/>
        </w:rPr>
        <w:endnoteRef/>
      </w:r>
      <w:r w:rsidRPr="00A978E2">
        <w:rPr>
          <w:rFonts w:ascii="Arial" w:hAnsi="Arial" w:cs="Arial"/>
          <w:sz w:val="16"/>
          <w:szCs w:val="16"/>
        </w:rPr>
        <w:t xml:space="preserve"> </w:t>
      </w:r>
      <w:r w:rsidR="003F60E9">
        <w:rPr>
          <w:rFonts w:ascii="Arial" w:hAnsi="Arial" w:cs="Arial"/>
          <w:sz w:val="16"/>
          <w:szCs w:val="16"/>
        </w:rPr>
        <w:t>Versus Arthritis (2019). State of Musculoskeletal Health. Accessed here:</w:t>
      </w:r>
      <w:r w:rsidRPr="00A978E2">
        <w:rPr>
          <w:rFonts w:ascii="Arial" w:hAnsi="Arial" w:cs="Arial"/>
          <w:sz w:val="16"/>
          <w:szCs w:val="16"/>
        </w:rPr>
        <w:t xml:space="preserve"> </w:t>
      </w:r>
      <w:hyperlink r:id="rId41" w:history="1">
        <w:r w:rsidR="00A978E2" w:rsidRPr="006020F2">
          <w:rPr>
            <w:rStyle w:val="Hyperlink"/>
            <w:rFonts w:ascii="Arial" w:hAnsi="Arial" w:cs="Arial"/>
            <w:sz w:val="16"/>
            <w:szCs w:val="16"/>
          </w:rPr>
          <w:t>https://www.versusarthritis.org/media/14594/state-of-musculoskeletal-health-2019.pdf</w:t>
        </w:r>
      </w:hyperlink>
      <w:r w:rsidR="00A978E2">
        <w:rPr>
          <w:rFonts w:ascii="Arial" w:hAnsi="Arial" w:cs="Arial"/>
          <w:sz w:val="16"/>
          <w:szCs w:val="16"/>
        </w:rPr>
        <w:t xml:space="preserve"> </w:t>
      </w:r>
    </w:p>
  </w:endnote>
  <w:endnote w:id="49">
    <w:p w14:paraId="503F499A" w14:textId="5FDE5F5E" w:rsidR="00497CB0" w:rsidRPr="0091692B" w:rsidRDefault="00497CB0">
      <w:pPr>
        <w:pStyle w:val="EndnoteText"/>
        <w:rPr>
          <w:rFonts w:ascii="Arial" w:hAnsi="Arial" w:cs="Arial"/>
          <w:sz w:val="16"/>
          <w:szCs w:val="16"/>
        </w:rPr>
      </w:pPr>
      <w:r w:rsidRPr="00497CB0">
        <w:rPr>
          <w:rStyle w:val="EndnoteReference"/>
          <w:rFonts w:ascii="Arial" w:hAnsi="Arial" w:cs="Arial"/>
          <w:sz w:val="16"/>
          <w:szCs w:val="16"/>
        </w:rPr>
        <w:endnoteRef/>
      </w:r>
      <w:r w:rsidRPr="00497CB0">
        <w:rPr>
          <w:rFonts w:ascii="Arial" w:hAnsi="Arial" w:cs="Arial"/>
          <w:sz w:val="16"/>
          <w:szCs w:val="16"/>
        </w:rPr>
        <w:t xml:space="preserve"> </w:t>
      </w:r>
      <w:r w:rsidR="00B04261">
        <w:rPr>
          <w:rFonts w:ascii="Arial" w:hAnsi="Arial" w:cs="Arial"/>
          <w:sz w:val="16"/>
          <w:szCs w:val="16"/>
        </w:rPr>
        <w:t>Versus Arthritis (2019). State of Musculoskeletal Health. Accessed here:</w:t>
      </w:r>
      <w:r w:rsidRPr="00497CB0">
        <w:rPr>
          <w:rFonts w:ascii="Arial" w:hAnsi="Arial" w:cs="Arial"/>
          <w:sz w:val="16"/>
          <w:szCs w:val="16"/>
        </w:rPr>
        <w:t xml:space="preserve"> </w:t>
      </w:r>
      <w:hyperlink r:id="rId42" w:history="1">
        <w:r w:rsidRPr="006020F2">
          <w:rPr>
            <w:rStyle w:val="Hyperlink"/>
            <w:rFonts w:ascii="Arial" w:hAnsi="Arial" w:cs="Arial"/>
            <w:sz w:val="16"/>
            <w:szCs w:val="16"/>
          </w:rPr>
          <w:t>https://www.versusarthritis.org/media/14594/state-of-musculoskeletal-health-2019.pdf</w:t>
        </w:r>
      </w:hyperlink>
      <w:r>
        <w:rPr>
          <w:rFonts w:ascii="Arial" w:hAnsi="Arial" w:cs="Arial"/>
          <w:sz w:val="16"/>
          <w:szCs w:val="16"/>
        </w:rPr>
        <w:t xml:space="preserve"> </w:t>
      </w:r>
    </w:p>
  </w:endnote>
  <w:endnote w:id="50">
    <w:p w14:paraId="7632E294" w14:textId="3AD0BC16" w:rsidR="00156934" w:rsidRPr="0091692B" w:rsidRDefault="00156934">
      <w:pPr>
        <w:pStyle w:val="EndnoteText"/>
        <w:rPr>
          <w:rFonts w:ascii="Arial" w:hAnsi="Arial" w:cs="Arial"/>
          <w:sz w:val="16"/>
          <w:szCs w:val="16"/>
        </w:rPr>
      </w:pPr>
      <w:r w:rsidRPr="00156934">
        <w:rPr>
          <w:rStyle w:val="EndnoteReference"/>
          <w:rFonts w:ascii="Arial" w:hAnsi="Arial" w:cs="Arial"/>
          <w:sz w:val="16"/>
          <w:szCs w:val="16"/>
        </w:rPr>
        <w:endnoteRef/>
      </w:r>
      <w:r w:rsidRPr="00156934">
        <w:rPr>
          <w:rFonts w:ascii="Arial" w:hAnsi="Arial" w:cs="Arial"/>
          <w:sz w:val="16"/>
          <w:szCs w:val="16"/>
        </w:rPr>
        <w:t xml:space="preserve"> </w:t>
      </w:r>
      <w:r w:rsidR="00C40D68">
        <w:rPr>
          <w:rFonts w:ascii="Arial" w:hAnsi="Arial" w:cs="Arial"/>
          <w:sz w:val="16"/>
          <w:szCs w:val="16"/>
        </w:rPr>
        <w:t>Versus Arthritis (2016). Providing physical activity interventions for</w:t>
      </w:r>
      <w:r w:rsidRPr="00156934">
        <w:rPr>
          <w:rFonts w:ascii="Arial" w:hAnsi="Arial" w:cs="Arial"/>
          <w:sz w:val="16"/>
          <w:szCs w:val="16"/>
        </w:rPr>
        <w:t xml:space="preserve"> </w:t>
      </w:r>
      <w:r w:rsidR="00311812">
        <w:rPr>
          <w:rFonts w:ascii="Arial" w:hAnsi="Arial" w:cs="Arial"/>
          <w:sz w:val="16"/>
          <w:szCs w:val="16"/>
        </w:rPr>
        <w:t xml:space="preserve">people with musculoskeletal conditions. Accessed here: </w:t>
      </w:r>
      <w:hyperlink r:id="rId43" w:history="1">
        <w:r w:rsidRPr="006020F2">
          <w:rPr>
            <w:rStyle w:val="Hyperlink"/>
            <w:rFonts w:ascii="Arial" w:hAnsi="Arial" w:cs="Arial"/>
            <w:sz w:val="16"/>
            <w:szCs w:val="16"/>
          </w:rPr>
          <w:t>https://www.versusarthritis.org/media/2177/physical-activity-msk-health-report.pdf</w:t>
        </w:r>
      </w:hyperlink>
      <w:r>
        <w:rPr>
          <w:rFonts w:ascii="Arial" w:hAnsi="Arial" w:cs="Arial"/>
          <w:sz w:val="16"/>
          <w:szCs w:val="16"/>
        </w:rPr>
        <w:t xml:space="preserve"> </w:t>
      </w:r>
    </w:p>
  </w:endnote>
  <w:endnote w:id="51">
    <w:p w14:paraId="5DBB48EC" w14:textId="1ABF4304" w:rsidR="00F43203" w:rsidRPr="0091692B" w:rsidRDefault="00F43203">
      <w:pPr>
        <w:pStyle w:val="EndnoteText"/>
        <w:rPr>
          <w:rFonts w:ascii="Arial" w:hAnsi="Arial" w:cs="Arial"/>
          <w:sz w:val="16"/>
          <w:szCs w:val="16"/>
        </w:rPr>
      </w:pPr>
      <w:r w:rsidRPr="00F43203">
        <w:rPr>
          <w:rStyle w:val="EndnoteReference"/>
          <w:rFonts w:ascii="Arial" w:hAnsi="Arial" w:cs="Arial"/>
          <w:sz w:val="16"/>
          <w:szCs w:val="16"/>
        </w:rPr>
        <w:endnoteRef/>
      </w:r>
      <w:r w:rsidRPr="00F43203">
        <w:rPr>
          <w:rFonts w:ascii="Arial" w:hAnsi="Arial" w:cs="Arial"/>
          <w:sz w:val="16"/>
          <w:szCs w:val="16"/>
        </w:rPr>
        <w:t xml:space="preserve"> </w:t>
      </w:r>
      <w:r w:rsidR="00BD3B6A">
        <w:rPr>
          <w:rFonts w:ascii="Arial" w:hAnsi="Arial" w:cs="Arial"/>
          <w:sz w:val="16"/>
          <w:szCs w:val="16"/>
        </w:rPr>
        <w:t>Public Health England (2021). Musculoskeletal Health: applying All Our Health. Accessed here:</w:t>
      </w:r>
      <w:r w:rsidRPr="00F43203">
        <w:rPr>
          <w:rFonts w:ascii="Arial" w:hAnsi="Arial" w:cs="Arial"/>
          <w:sz w:val="16"/>
          <w:szCs w:val="16"/>
        </w:rPr>
        <w:t xml:space="preserve"> </w:t>
      </w:r>
      <w:hyperlink r:id="rId44" w:history="1">
        <w:r w:rsidRPr="006020F2">
          <w:rPr>
            <w:rStyle w:val="Hyperlink"/>
            <w:rFonts w:ascii="Arial" w:hAnsi="Arial" w:cs="Arial"/>
            <w:sz w:val="16"/>
            <w:szCs w:val="16"/>
          </w:rPr>
          <w:t>https://www.gov.uk/government/publications/musculoskeletal-health-applying-all-our-health/musculoskeletal-health-applying-all-our-health</w:t>
        </w:r>
      </w:hyperlink>
      <w:r>
        <w:rPr>
          <w:rFonts w:ascii="Arial" w:hAnsi="Arial" w:cs="Arial"/>
          <w:sz w:val="16"/>
          <w:szCs w:val="16"/>
        </w:rPr>
        <w:t xml:space="preserve"> </w:t>
      </w:r>
    </w:p>
  </w:endnote>
  <w:endnote w:id="52">
    <w:p w14:paraId="401E27C4" w14:textId="7818BA53" w:rsidR="00B227F4" w:rsidRPr="0091692B" w:rsidRDefault="00B227F4">
      <w:pPr>
        <w:pStyle w:val="EndnoteText"/>
        <w:rPr>
          <w:rFonts w:ascii="Arial" w:hAnsi="Arial" w:cs="Arial"/>
          <w:sz w:val="16"/>
          <w:szCs w:val="16"/>
        </w:rPr>
      </w:pPr>
      <w:r w:rsidRPr="00F43203">
        <w:rPr>
          <w:rStyle w:val="EndnoteReference"/>
          <w:rFonts w:ascii="Arial" w:hAnsi="Arial" w:cs="Arial"/>
          <w:sz w:val="16"/>
          <w:szCs w:val="16"/>
        </w:rPr>
        <w:endnoteRef/>
      </w:r>
      <w:r w:rsidRPr="00F43203">
        <w:rPr>
          <w:rFonts w:ascii="Arial" w:hAnsi="Arial" w:cs="Arial"/>
          <w:sz w:val="16"/>
          <w:szCs w:val="16"/>
        </w:rPr>
        <w:t xml:space="preserve"> </w:t>
      </w:r>
      <w:r w:rsidR="00405100">
        <w:rPr>
          <w:rFonts w:ascii="Arial" w:hAnsi="Arial" w:cs="Arial"/>
          <w:sz w:val="16"/>
          <w:szCs w:val="16"/>
        </w:rPr>
        <w:t>Professor Anthony Woolf (2018). Tackling the elephant in the room. Accessed here:</w:t>
      </w:r>
      <w:r w:rsidRPr="00F43203">
        <w:rPr>
          <w:rFonts w:ascii="Arial" w:hAnsi="Arial" w:cs="Arial"/>
          <w:sz w:val="16"/>
          <w:szCs w:val="16"/>
        </w:rPr>
        <w:t xml:space="preserve"> </w:t>
      </w:r>
      <w:hyperlink r:id="rId45" w:history="1">
        <w:r w:rsidR="00F43203" w:rsidRPr="006020F2">
          <w:rPr>
            <w:rStyle w:val="Hyperlink"/>
            <w:rFonts w:ascii="Arial" w:hAnsi="Arial" w:cs="Arial"/>
            <w:sz w:val="16"/>
            <w:szCs w:val="16"/>
          </w:rPr>
          <w:t>https://www.england.nhs.uk/blog/tackling-the-elephant-in-the-room/</w:t>
        </w:r>
      </w:hyperlink>
      <w:r w:rsidR="00F43203">
        <w:rPr>
          <w:rFonts w:ascii="Arial" w:hAnsi="Arial" w:cs="Arial"/>
          <w:sz w:val="16"/>
          <w:szCs w:val="16"/>
        </w:rPr>
        <w:t xml:space="preserve"> </w:t>
      </w:r>
    </w:p>
  </w:endnote>
  <w:endnote w:id="53">
    <w:p w14:paraId="3822417E" w14:textId="015BAA22" w:rsidR="004E11D6" w:rsidRPr="0091692B" w:rsidRDefault="004E11D6">
      <w:pPr>
        <w:pStyle w:val="EndnoteText"/>
        <w:rPr>
          <w:rFonts w:ascii="Arial" w:hAnsi="Arial" w:cs="Arial"/>
          <w:sz w:val="16"/>
          <w:szCs w:val="16"/>
        </w:rPr>
      </w:pPr>
      <w:r w:rsidRPr="004E11D6">
        <w:rPr>
          <w:rStyle w:val="EndnoteReference"/>
          <w:rFonts w:ascii="Arial" w:hAnsi="Arial" w:cs="Arial"/>
          <w:sz w:val="16"/>
          <w:szCs w:val="16"/>
        </w:rPr>
        <w:endnoteRef/>
      </w:r>
      <w:r w:rsidRPr="004E11D6">
        <w:rPr>
          <w:rFonts w:ascii="Arial" w:hAnsi="Arial" w:cs="Arial"/>
          <w:sz w:val="16"/>
          <w:szCs w:val="16"/>
        </w:rPr>
        <w:t xml:space="preserve"> </w:t>
      </w:r>
      <w:r>
        <w:rPr>
          <w:rFonts w:ascii="Arial" w:hAnsi="Arial" w:cs="Arial"/>
          <w:sz w:val="16"/>
          <w:szCs w:val="16"/>
        </w:rPr>
        <w:t xml:space="preserve">Versus Arthritis (2016). Working with Arthritis. Accessed here: </w:t>
      </w:r>
      <w:hyperlink r:id="rId46" w:history="1">
        <w:r w:rsidRPr="006020F2">
          <w:rPr>
            <w:rStyle w:val="Hyperlink"/>
            <w:rFonts w:ascii="Arial" w:hAnsi="Arial" w:cs="Arial"/>
            <w:sz w:val="16"/>
            <w:szCs w:val="16"/>
          </w:rPr>
          <w:t>https://www.versusarthritis.org/media/2071/working-with-arthritis-policy-report.pdf</w:t>
        </w:r>
      </w:hyperlink>
      <w:r>
        <w:rPr>
          <w:rFonts w:ascii="Arial" w:hAnsi="Arial" w:cs="Arial"/>
          <w:sz w:val="16"/>
          <w:szCs w:val="16"/>
        </w:rPr>
        <w:t xml:space="preserve"> </w:t>
      </w:r>
    </w:p>
  </w:endnote>
  <w:endnote w:id="54">
    <w:p w14:paraId="5CEDCF97" w14:textId="2F372849" w:rsidR="00A978E2" w:rsidRPr="0091692B" w:rsidRDefault="00A978E2">
      <w:pPr>
        <w:pStyle w:val="EndnoteText"/>
        <w:rPr>
          <w:rFonts w:ascii="Arial" w:hAnsi="Arial" w:cs="Arial"/>
          <w:sz w:val="16"/>
          <w:szCs w:val="16"/>
        </w:rPr>
      </w:pPr>
      <w:r w:rsidRPr="00A978E2">
        <w:rPr>
          <w:rStyle w:val="EndnoteReference"/>
          <w:rFonts w:ascii="Arial" w:hAnsi="Arial" w:cs="Arial"/>
          <w:sz w:val="16"/>
          <w:szCs w:val="16"/>
        </w:rPr>
        <w:endnoteRef/>
      </w:r>
      <w:r w:rsidRPr="00A978E2">
        <w:rPr>
          <w:rFonts w:ascii="Arial" w:hAnsi="Arial" w:cs="Arial"/>
          <w:sz w:val="16"/>
          <w:szCs w:val="16"/>
        </w:rPr>
        <w:t xml:space="preserve"> </w:t>
      </w:r>
      <w:r>
        <w:rPr>
          <w:rFonts w:ascii="Arial" w:hAnsi="Arial" w:cs="Arial"/>
          <w:sz w:val="16"/>
          <w:szCs w:val="16"/>
        </w:rPr>
        <w:t>ONS</w:t>
      </w:r>
      <w:r w:rsidR="00E4653B">
        <w:rPr>
          <w:rFonts w:ascii="Arial" w:hAnsi="Arial" w:cs="Arial"/>
          <w:sz w:val="16"/>
          <w:szCs w:val="16"/>
        </w:rPr>
        <w:t xml:space="preserve"> (2018). Sickness Absence Data</w:t>
      </w:r>
      <w:r>
        <w:rPr>
          <w:rFonts w:ascii="Arial" w:hAnsi="Arial" w:cs="Arial"/>
          <w:sz w:val="16"/>
          <w:szCs w:val="16"/>
        </w:rPr>
        <w:t xml:space="preserve"> Accessed here: </w:t>
      </w:r>
      <w:hyperlink r:id="rId47" w:history="1">
        <w:r w:rsidRPr="006020F2">
          <w:rPr>
            <w:rStyle w:val="Hyperlink"/>
            <w:rFonts w:ascii="Arial" w:hAnsi="Arial" w:cs="Arial"/>
            <w:sz w:val="16"/>
            <w:szCs w:val="16"/>
          </w:rPr>
          <w:t>https://www.ons.gov.uk/file?uri=%2femploymentandlabourmarket%2fpeopleinwork%2femploymentandemployeetypes%2fdatasets%2fsicknessabsenceinthelabourmarket%2f2018/sicknessabsence2018data.xlsx</w:t>
        </w:r>
      </w:hyperlink>
      <w:r>
        <w:rPr>
          <w:rFonts w:ascii="Arial" w:hAnsi="Arial" w:cs="Arial"/>
          <w:sz w:val="16"/>
          <w:szCs w:val="16"/>
        </w:rPr>
        <w:t xml:space="preserve"> </w:t>
      </w:r>
    </w:p>
  </w:endnote>
  <w:endnote w:id="55">
    <w:p w14:paraId="157CEE8B" w14:textId="77777777" w:rsidR="00176361" w:rsidRDefault="00D24672">
      <w:pPr>
        <w:pStyle w:val="EndnoteText"/>
        <w:rPr>
          <w:rFonts w:ascii="Arial" w:hAnsi="Arial" w:cs="Arial"/>
          <w:sz w:val="16"/>
          <w:szCs w:val="16"/>
        </w:rPr>
      </w:pPr>
      <w:r w:rsidRPr="00A978E2">
        <w:rPr>
          <w:rStyle w:val="EndnoteReference"/>
          <w:rFonts w:ascii="Arial" w:hAnsi="Arial" w:cs="Arial"/>
          <w:sz w:val="16"/>
          <w:szCs w:val="16"/>
        </w:rPr>
        <w:endnoteRef/>
      </w:r>
      <w:r w:rsidRPr="00A978E2">
        <w:rPr>
          <w:rFonts w:ascii="Arial" w:hAnsi="Arial" w:cs="Arial"/>
          <w:sz w:val="16"/>
          <w:szCs w:val="16"/>
        </w:rPr>
        <w:t xml:space="preserve"> </w:t>
      </w:r>
      <w:r w:rsidR="00E4653B">
        <w:rPr>
          <w:rFonts w:ascii="Arial" w:hAnsi="Arial" w:cs="Arial"/>
          <w:sz w:val="16"/>
          <w:szCs w:val="16"/>
        </w:rPr>
        <w:t>Mercer UK (2020). Britain’s £92 billion productivity</w:t>
      </w:r>
    </w:p>
    <w:p w14:paraId="52B59F9F" w14:textId="4DE2EBCD" w:rsidR="00D24672" w:rsidRPr="0091692B" w:rsidRDefault="00E4653B">
      <w:pPr>
        <w:pStyle w:val="EndnoteText"/>
        <w:rPr>
          <w:rFonts w:ascii="Arial" w:hAnsi="Arial" w:cs="Arial"/>
          <w:sz w:val="16"/>
          <w:szCs w:val="16"/>
        </w:rPr>
      </w:pPr>
      <w:r>
        <w:rPr>
          <w:rFonts w:ascii="Arial" w:hAnsi="Arial" w:cs="Arial"/>
          <w:sz w:val="16"/>
          <w:szCs w:val="16"/>
        </w:rPr>
        <w:t xml:space="preserve"> loss: Nation’s first productive day is now 21</w:t>
      </w:r>
      <w:r w:rsidRPr="00E4653B">
        <w:rPr>
          <w:rFonts w:ascii="Arial" w:hAnsi="Arial" w:cs="Arial"/>
          <w:sz w:val="16"/>
          <w:szCs w:val="16"/>
          <w:vertAlign w:val="superscript"/>
        </w:rPr>
        <w:t>st</w:t>
      </w:r>
      <w:r>
        <w:rPr>
          <w:rFonts w:ascii="Arial" w:hAnsi="Arial" w:cs="Arial"/>
          <w:sz w:val="16"/>
          <w:szCs w:val="16"/>
        </w:rPr>
        <w:t xml:space="preserve"> February. Accessed here:</w:t>
      </w:r>
      <w:r w:rsidR="00D24672" w:rsidRPr="00A978E2">
        <w:rPr>
          <w:rFonts w:ascii="Arial" w:hAnsi="Arial" w:cs="Arial"/>
          <w:sz w:val="16"/>
          <w:szCs w:val="16"/>
        </w:rPr>
        <w:t xml:space="preserve"> </w:t>
      </w:r>
      <w:hyperlink r:id="rId48" w:history="1">
        <w:r w:rsidR="00A978E2" w:rsidRPr="006020F2">
          <w:rPr>
            <w:rStyle w:val="Hyperlink"/>
            <w:rFonts w:ascii="Arial" w:hAnsi="Arial" w:cs="Arial"/>
            <w:sz w:val="16"/>
            <w:szCs w:val="16"/>
          </w:rPr>
          <w:t>https://www.uk.mercer.com/newsroom/britains-92-billion-pounds-productivity-loss-nations-first-productive-day-is-now-21st-february.html</w:t>
        </w:r>
      </w:hyperlink>
      <w:r w:rsidR="00A978E2">
        <w:rPr>
          <w:rFonts w:ascii="Arial" w:hAnsi="Arial" w:cs="Arial"/>
          <w:sz w:val="16"/>
          <w:szCs w:val="16"/>
        </w:rPr>
        <w:t xml:space="preserve"> </w:t>
      </w:r>
    </w:p>
  </w:endnote>
  <w:endnote w:id="56">
    <w:p w14:paraId="0F136A24" w14:textId="5B37AB14" w:rsidR="005E5CD1" w:rsidRPr="0091692B" w:rsidRDefault="005E5CD1">
      <w:pPr>
        <w:pStyle w:val="EndnoteText"/>
        <w:rPr>
          <w:rFonts w:ascii="Arial" w:hAnsi="Arial" w:cs="Arial"/>
          <w:sz w:val="16"/>
          <w:szCs w:val="16"/>
        </w:rPr>
      </w:pPr>
      <w:r w:rsidRPr="00481168">
        <w:rPr>
          <w:rStyle w:val="EndnoteReference"/>
          <w:rFonts w:ascii="Arial" w:hAnsi="Arial" w:cs="Arial"/>
          <w:sz w:val="16"/>
          <w:szCs w:val="16"/>
        </w:rPr>
        <w:endnoteRef/>
      </w:r>
      <w:r w:rsidRPr="00481168">
        <w:rPr>
          <w:rFonts w:ascii="Arial" w:hAnsi="Arial" w:cs="Arial"/>
          <w:sz w:val="16"/>
          <w:szCs w:val="16"/>
        </w:rPr>
        <w:t xml:space="preserve"> </w:t>
      </w:r>
      <w:r w:rsidR="00511479">
        <w:rPr>
          <w:rFonts w:ascii="Arial" w:hAnsi="Arial" w:cs="Arial"/>
          <w:sz w:val="16"/>
          <w:szCs w:val="16"/>
        </w:rPr>
        <w:t xml:space="preserve">Business in the Community (2017). </w:t>
      </w:r>
      <w:r w:rsidR="00481168">
        <w:rPr>
          <w:rFonts w:ascii="Arial" w:hAnsi="Arial" w:cs="Arial"/>
          <w:sz w:val="16"/>
          <w:szCs w:val="16"/>
        </w:rPr>
        <w:t xml:space="preserve">Musculoskeletal health in the workforce: a toolkit for employers. </w:t>
      </w:r>
      <w:r w:rsidR="00511479">
        <w:rPr>
          <w:rFonts w:ascii="Arial" w:hAnsi="Arial" w:cs="Arial"/>
          <w:sz w:val="16"/>
          <w:szCs w:val="16"/>
        </w:rPr>
        <w:t xml:space="preserve">Accessed here: </w:t>
      </w:r>
      <w:hyperlink r:id="rId49" w:history="1">
        <w:r w:rsidR="00481168" w:rsidRPr="006020F2">
          <w:rPr>
            <w:rStyle w:val="Hyperlink"/>
            <w:rFonts w:ascii="Arial" w:hAnsi="Arial" w:cs="Arial"/>
            <w:sz w:val="16"/>
            <w:szCs w:val="16"/>
          </w:rPr>
          <w:t>https://www.bitc.org.uk/wp-content/uploads/2019/10/bitc-wellbeing-toolkit-musculoskeletal-mar2017.pdf</w:t>
        </w:r>
      </w:hyperlink>
      <w:r w:rsidR="00481168">
        <w:rPr>
          <w:rFonts w:ascii="Arial" w:hAnsi="Arial" w:cs="Arial"/>
          <w:sz w:val="16"/>
          <w:szCs w:val="16"/>
        </w:rPr>
        <w:t xml:space="preserve"> </w:t>
      </w:r>
    </w:p>
  </w:endnote>
  <w:endnote w:id="57">
    <w:p w14:paraId="37338490" w14:textId="495598FA" w:rsidR="008753F1" w:rsidRPr="0091692B" w:rsidRDefault="008753F1">
      <w:pPr>
        <w:pStyle w:val="EndnoteText"/>
        <w:rPr>
          <w:rFonts w:ascii="Arial" w:hAnsi="Arial" w:cs="Arial"/>
          <w:sz w:val="16"/>
          <w:szCs w:val="16"/>
        </w:rPr>
      </w:pPr>
      <w:r w:rsidRPr="008753F1">
        <w:rPr>
          <w:rStyle w:val="EndnoteReference"/>
          <w:rFonts w:ascii="Arial" w:hAnsi="Arial" w:cs="Arial"/>
          <w:sz w:val="16"/>
          <w:szCs w:val="16"/>
        </w:rPr>
        <w:endnoteRef/>
      </w:r>
      <w:r w:rsidRPr="008753F1">
        <w:rPr>
          <w:rFonts w:ascii="Arial" w:hAnsi="Arial" w:cs="Arial"/>
          <w:sz w:val="16"/>
          <w:szCs w:val="16"/>
        </w:rPr>
        <w:t xml:space="preserve"> </w:t>
      </w:r>
      <w:r w:rsidR="000338C7" w:rsidRPr="00AF05B2">
        <w:rPr>
          <w:rFonts w:ascii="Arial" w:hAnsi="Arial" w:cs="Arial"/>
          <w:sz w:val="16"/>
          <w:szCs w:val="16"/>
        </w:rPr>
        <w:t xml:space="preserve">Department of Health and Social Care </w:t>
      </w:r>
      <w:r w:rsidR="000338C7">
        <w:rPr>
          <w:rFonts w:ascii="Arial" w:hAnsi="Arial" w:cs="Arial"/>
          <w:sz w:val="16"/>
          <w:szCs w:val="16"/>
        </w:rPr>
        <w:t>(2019).</w:t>
      </w:r>
      <w:r w:rsidRPr="008753F1">
        <w:rPr>
          <w:rFonts w:ascii="Arial" w:hAnsi="Arial" w:cs="Arial"/>
          <w:sz w:val="16"/>
          <w:szCs w:val="16"/>
        </w:rPr>
        <w:t xml:space="preserve"> </w:t>
      </w:r>
      <w:r w:rsidR="00EE5CA4" w:rsidRPr="00EE5CA4">
        <w:rPr>
          <w:rFonts w:ascii="Arial" w:hAnsi="Arial" w:cs="Arial"/>
          <w:sz w:val="16"/>
          <w:szCs w:val="16"/>
        </w:rPr>
        <w:t>Advancing our health: prevention in the 2020s – consultation document</w:t>
      </w:r>
      <w:r w:rsidR="000338C7">
        <w:rPr>
          <w:rFonts w:ascii="Arial" w:hAnsi="Arial" w:cs="Arial"/>
          <w:sz w:val="16"/>
          <w:szCs w:val="16"/>
        </w:rPr>
        <w:t>. Accessed here:</w:t>
      </w:r>
      <w:r w:rsidRPr="008753F1">
        <w:rPr>
          <w:rFonts w:ascii="Arial" w:hAnsi="Arial" w:cs="Arial"/>
          <w:sz w:val="16"/>
          <w:szCs w:val="16"/>
        </w:rPr>
        <w:t xml:space="preserve"> </w:t>
      </w:r>
      <w:hyperlink r:id="rId50" w:history="1">
        <w:r w:rsidRPr="006020F2">
          <w:rPr>
            <w:rStyle w:val="Hyperlink"/>
            <w:rFonts w:ascii="Arial" w:hAnsi="Arial" w:cs="Arial"/>
            <w:sz w:val="16"/>
            <w:szCs w:val="16"/>
          </w:rPr>
          <w:t>https://www.gov.uk/government/consultations/advancing-our-health-prevention-in-the-2020s/advancing-our-health-prevention-in-the-2020s-consultation-document</w:t>
        </w:r>
      </w:hyperlink>
      <w:r>
        <w:rPr>
          <w:rFonts w:ascii="Arial" w:hAnsi="Arial" w:cs="Arial"/>
          <w:sz w:val="16"/>
          <w:szCs w:val="16"/>
        </w:rPr>
        <w:t xml:space="preserve"> </w:t>
      </w:r>
    </w:p>
  </w:endnote>
  <w:endnote w:id="58">
    <w:p w14:paraId="52B0D822" w14:textId="76521D14" w:rsidR="004B77E3" w:rsidRPr="0091692B" w:rsidRDefault="004B77E3">
      <w:pPr>
        <w:pStyle w:val="EndnoteText"/>
        <w:rPr>
          <w:rFonts w:ascii="Arial" w:hAnsi="Arial" w:cs="Arial"/>
          <w:sz w:val="16"/>
          <w:szCs w:val="16"/>
        </w:rPr>
      </w:pPr>
      <w:r w:rsidRPr="004B77E3">
        <w:rPr>
          <w:rStyle w:val="EndnoteReference"/>
          <w:rFonts w:ascii="Arial" w:hAnsi="Arial" w:cs="Arial"/>
          <w:sz w:val="16"/>
          <w:szCs w:val="16"/>
        </w:rPr>
        <w:endnoteRef/>
      </w:r>
      <w:r w:rsidRPr="004B77E3">
        <w:rPr>
          <w:rFonts w:ascii="Arial" w:hAnsi="Arial" w:cs="Arial"/>
          <w:sz w:val="16"/>
          <w:szCs w:val="16"/>
        </w:rPr>
        <w:t xml:space="preserve"> </w:t>
      </w:r>
      <w:r w:rsidR="00A86F3E">
        <w:rPr>
          <w:rFonts w:ascii="Arial" w:hAnsi="Arial" w:cs="Arial"/>
          <w:sz w:val="16"/>
          <w:szCs w:val="16"/>
        </w:rPr>
        <w:t>HM Government (2021). Build Back Better: Our Plan for Health and Social Care. Accessed here:</w:t>
      </w:r>
      <w:r w:rsidRPr="004B77E3">
        <w:rPr>
          <w:rFonts w:ascii="Arial" w:hAnsi="Arial" w:cs="Arial"/>
          <w:sz w:val="16"/>
          <w:szCs w:val="16"/>
        </w:rPr>
        <w:t xml:space="preserve"> </w:t>
      </w:r>
      <w:hyperlink r:id="rId51" w:history="1">
        <w:r w:rsidRPr="006020F2">
          <w:rPr>
            <w:rStyle w:val="Hyperlink"/>
            <w:rFonts w:ascii="Arial" w:hAnsi="Arial" w:cs="Arial"/>
            <w:sz w:val="16"/>
            <w:szCs w:val="16"/>
          </w:rPr>
          <w:t>https://assets.publishing.service.gov.uk/government/uploads/system/uploads/attachment_data/file/1015736/Build_Back_Better-_Our_Plan_for_Health_and_Social_Care.pdf</w:t>
        </w:r>
      </w:hyperlink>
      <w:r>
        <w:rPr>
          <w:rFonts w:ascii="Arial" w:hAnsi="Arial" w:cs="Arial"/>
          <w:sz w:val="16"/>
          <w:szCs w:val="16"/>
        </w:rPr>
        <w:t xml:space="preserve"> </w:t>
      </w:r>
    </w:p>
  </w:endnote>
  <w:endnote w:id="59">
    <w:p w14:paraId="7364851B" w14:textId="1BDF089B" w:rsidR="009C7D18" w:rsidRPr="0091692B" w:rsidRDefault="009C7D18">
      <w:pPr>
        <w:pStyle w:val="EndnoteText"/>
        <w:rPr>
          <w:rFonts w:ascii="Arial" w:hAnsi="Arial" w:cs="Arial"/>
          <w:sz w:val="16"/>
          <w:szCs w:val="16"/>
        </w:rPr>
      </w:pPr>
      <w:r w:rsidRPr="009C7D18">
        <w:rPr>
          <w:rStyle w:val="EndnoteReference"/>
          <w:rFonts w:ascii="Arial" w:hAnsi="Arial" w:cs="Arial"/>
          <w:sz w:val="16"/>
          <w:szCs w:val="16"/>
        </w:rPr>
        <w:endnoteRef/>
      </w:r>
      <w:r w:rsidRPr="009C7D18">
        <w:rPr>
          <w:rFonts w:ascii="Arial" w:hAnsi="Arial" w:cs="Arial"/>
          <w:sz w:val="16"/>
          <w:szCs w:val="16"/>
        </w:rPr>
        <w:t xml:space="preserve"> </w:t>
      </w:r>
      <w:r w:rsidR="00590E3E">
        <w:rPr>
          <w:rFonts w:ascii="Arial" w:hAnsi="Arial" w:cs="Arial"/>
          <w:sz w:val="16"/>
          <w:szCs w:val="16"/>
        </w:rPr>
        <w:t xml:space="preserve">The Lancet (2015). Changes in health in England, with analysis by English regions and areas of deprivation, 1990-2013: a systematic analysis for the Global Burden of Disease Study 2013. Accessed here: </w:t>
      </w:r>
      <w:hyperlink r:id="rId52" w:history="1">
        <w:r w:rsidR="00590E3E" w:rsidRPr="006020F2">
          <w:rPr>
            <w:rStyle w:val="Hyperlink"/>
            <w:rFonts w:ascii="Arial" w:hAnsi="Arial" w:cs="Arial"/>
            <w:sz w:val="16"/>
            <w:szCs w:val="16"/>
          </w:rPr>
          <w:t>https://www.thelancet.com/pdfs/journals/lancet/PIIS0140-6736(15)00195-6.pdf</w:t>
        </w:r>
      </w:hyperlink>
      <w:r w:rsidR="00590E3E">
        <w:rPr>
          <w:rFonts w:ascii="Arial" w:hAnsi="Arial" w:cs="Arial"/>
          <w:sz w:val="16"/>
          <w:szCs w:val="16"/>
        </w:rPr>
        <w:t xml:space="preserve"> </w:t>
      </w:r>
    </w:p>
  </w:endnote>
  <w:endnote w:id="60">
    <w:p w14:paraId="60FDC1A1" w14:textId="0FC281D1" w:rsidR="00221E71" w:rsidRPr="0091692B" w:rsidRDefault="00221E71">
      <w:pPr>
        <w:pStyle w:val="EndnoteText"/>
        <w:rPr>
          <w:rFonts w:ascii="Arial" w:hAnsi="Arial" w:cs="Arial"/>
          <w:sz w:val="16"/>
          <w:szCs w:val="16"/>
        </w:rPr>
      </w:pPr>
      <w:r w:rsidRPr="00221E71">
        <w:rPr>
          <w:rStyle w:val="EndnoteReference"/>
          <w:rFonts w:ascii="Arial" w:hAnsi="Arial" w:cs="Arial"/>
          <w:sz w:val="16"/>
          <w:szCs w:val="16"/>
        </w:rPr>
        <w:endnoteRef/>
      </w:r>
      <w:r w:rsidRPr="00221E71">
        <w:rPr>
          <w:rFonts w:ascii="Arial" w:hAnsi="Arial" w:cs="Arial"/>
          <w:sz w:val="16"/>
          <w:szCs w:val="16"/>
        </w:rPr>
        <w:t xml:space="preserve"> </w:t>
      </w:r>
      <w:r w:rsidR="000B33B5">
        <w:rPr>
          <w:rFonts w:ascii="Arial" w:hAnsi="Arial" w:cs="Arial"/>
          <w:sz w:val="16"/>
          <w:szCs w:val="16"/>
        </w:rPr>
        <w:t xml:space="preserve">HM Government (2021). Build Back Better: Our plan for health and social care. Accessed here: </w:t>
      </w:r>
      <w:hyperlink r:id="rId53" w:history="1">
        <w:r w:rsidR="000B33B5" w:rsidRPr="006020F2">
          <w:rPr>
            <w:rStyle w:val="Hyperlink"/>
            <w:rFonts w:ascii="Arial" w:hAnsi="Arial" w:cs="Arial"/>
            <w:sz w:val="16"/>
            <w:szCs w:val="16"/>
          </w:rPr>
          <w:t>https://assets.publishing.service.gov.uk/government/uploads/system/uploads/attachment_data/file/1015736/Build_Back_Better-_Our_Plan_for_Health_and_Social_Care.pdf</w:t>
        </w:r>
      </w:hyperlink>
      <w:r w:rsidR="000B33B5">
        <w:rPr>
          <w:rFonts w:ascii="Arial" w:hAnsi="Arial" w:cs="Arial"/>
          <w:sz w:val="16"/>
          <w:szCs w:val="16"/>
        </w:rPr>
        <w:t xml:space="preserve"> </w:t>
      </w:r>
    </w:p>
  </w:endnote>
  <w:endnote w:id="61">
    <w:p w14:paraId="3F29DE14" w14:textId="72B4EFC4" w:rsidR="000E3BE7" w:rsidRPr="0091692B" w:rsidRDefault="000E3BE7">
      <w:pPr>
        <w:pStyle w:val="EndnoteText"/>
        <w:rPr>
          <w:rFonts w:ascii="Arial" w:hAnsi="Arial" w:cs="Arial"/>
          <w:sz w:val="16"/>
          <w:szCs w:val="16"/>
        </w:rPr>
      </w:pPr>
      <w:r w:rsidRPr="000E3BE7">
        <w:rPr>
          <w:rStyle w:val="EndnoteReference"/>
          <w:rFonts w:ascii="Arial" w:hAnsi="Arial" w:cs="Arial"/>
          <w:sz w:val="16"/>
          <w:szCs w:val="16"/>
        </w:rPr>
        <w:endnoteRef/>
      </w:r>
      <w:r w:rsidRPr="000E3BE7">
        <w:rPr>
          <w:rFonts w:ascii="Arial" w:hAnsi="Arial" w:cs="Arial"/>
          <w:sz w:val="16"/>
          <w:szCs w:val="16"/>
        </w:rPr>
        <w:t xml:space="preserve"> </w:t>
      </w:r>
      <w:r>
        <w:rPr>
          <w:rFonts w:ascii="Arial" w:hAnsi="Arial" w:cs="Arial"/>
          <w:sz w:val="16"/>
          <w:szCs w:val="16"/>
        </w:rPr>
        <w:t xml:space="preserve">Public Health England et al (2013). NHS Health Check implementation review and action plan. Accessed here: </w:t>
      </w:r>
      <w:hyperlink r:id="rId54" w:history="1">
        <w:r w:rsidRPr="006020F2">
          <w:rPr>
            <w:rStyle w:val="Hyperlink"/>
            <w:rFonts w:ascii="Arial" w:hAnsi="Arial" w:cs="Arial"/>
            <w:sz w:val="16"/>
            <w:szCs w:val="16"/>
          </w:rPr>
          <w:t>https://www.gov.uk/government/publications/productive-healthy-ageing-and-musculoskeletal-health/productive-healthy-ageing-and-musculoskeletal-msk-health</w:t>
        </w:r>
      </w:hyperlink>
      <w:r>
        <w:rPr>
          <w:rFonts w:ascii="Arial" w:hAnsi="Arial" w:cs="Arial"/>
          <w:sz w:val="16"/>
          <w:szCs w:val="16"/>
        </w:rPr>
        <w:t xml:space="preserve"> </w:t>
      </w:r>
    </w:p>
  </w:endnote>
  <w:endnote w:id="62">
    <w:p w14:paraId="3D7C7C0A" w14:textId="78CD1335" w:rsidR="00FF582C" w:rsidRPr="0091692B" w:rsidRDefault="00FF582C">
      <w:pPr>
        <w:pStyle w:val="EndnoteText"/>
        <w:rPr>
          <w:rFonts w:ascii="Arial" w:hAnsi="Arial" w:cs="Arial"/>
          <w:sz w:val="16"/>
          <w:szCs w:val="16"/>
        </w:rPr>
      </w:pPr>
      <w:r w:rsidRPr="00FF582C">
        <w:rPr>
          <w:rStyle w:val="EndnoteReference"/>
          <w:rFonts w:ascii="Arial" w:hAnsi="Arial" w:cs="Arial"/>
          <w:sz w:val="16"/>
          <w:szCs w:val="16"/>
        </w:rPr>
        <w:endnoteRef/>
      </w:r>
      <w:r w:rsidRPr="00FF582C">
        <w:rPr>
          <w:rFonts w:ascii="Arial" w:hAnsi="Arial" w:cs="Arial"/>
          <w:sz w:val="16"/>
          <w:szCs w:val="16"/>
        </w:rPr>
        <w:t xml:space="preserve"> </w:t>
      </w:r>
      <w:r w:rsidR="00D2613F">
        <w:rPr>
          <w:rFonts w:ascii="Arial" w:hAnsi="Arial" w:cs="Arial"/>
          <w:sz w:val="16"/>
          <w:szCs w:val="16"/>
        </w:rPr>
        <w:t xml:space="preserve">NHS England and Improvement (2021). </w:t>
      </w:r>
      <w:r w:rsidR="009C3545">
        <w:rPr>
          <w:rFonts w:ascii="Arial" w:hAnsi="Arial" w:cs="Arial"/>
          <w:sz w:val="16"/>
          <w:szCs w:val="16"/>
        </w:rPr>
        <w:t>Our work on long term conditions.  Accessed here:</w:t>
      </w:r>
      <w:r w:rsidR="00D2613F">
        <w:rPr>
          <w:rFonts w:ascii="Arial" w:hAnsi="Arial" w:cs="Arial"/>
          <w:sz w:val="16"/>
          <w:szCs w:val="16"/>
        </w:rPr>
        <w:t xml:space="preserve"> </w:t>
      </w:r>
      <w:hyperlink r:id="rId55" w:history="1">
        <w:r w:rsidR="00D2613F" w:rsidRPr="006020F2">
          <w:rPr>
            <w:rStyle w:val="Hyperlink"/>
            <w:rFonts w:ascii="Arial" w:hAnsi="Arial" w:cs="Arial"/>
            <w:sz w:val="16"/>
            <w:szCs w:val="16"/>
          </w:rPr>
          <w:t>https://www.england.nhs.uk/ourwork/clinical-policy/ltc/our-work-on-long-term-conditions/musculoskeletal/</w:t>
        </w:r>
      </w:hyperlink>
      <w:r w:rsidR="00D2613F">
        <w:rPr>
          <w:rFonts w:ascii="Arial" w:hAnsi="Arial" w:cs="Arial"/>
          <w:sz w:val="16"/>
          <w:szCs w:val="16"/>
        </w:rPr>
        <w:t xml:space="preserve">   </w:t>
      </w:r>
    </w:p>
  </w:endnote>
  <w:endnote w:id="63">
    <w:p w14:paraId="6C37C8E8" w14:textId="24B56441" w:rsidR="00C24DD3" w:rsidRPr="0091692B" w:rsidRDefault="00C24DD3">
      <w:pPr>
        <w:pStyle w:val="EndnoteText"/>
        <w:rPr>
          <w:rFonts w:ascii="Arial" w:hAnsi="Arial" w:cs="Arial"/>
          <w:sz w:val="16"/>
          <w:szCs w:val="16"/>
        </w:rPr>
      </w:pPr>
      <w:r w:rsidRPr="00C24DD3">
        <w:rPr>
          <w:rStyle w:val="EndnoteReference"/>
          <w:rFonts w:ascii="Arial" w:hAnsi="Arial" w:cs="Arial"/>
          <w:sz w:val="16"/>
          <w:szCs w:val="16"/>
        </w:rPr>
        <w:endnoteRef/>
      </w:r>
      <w:r w:rsidRPr="00C24DD3">
        <w:rPr>
          <w:rFonts w:ascii="Arial" w:hAnsi="Arial" w:cs="Arial"/>
          <w:sz w:val="16"/>
          <w:szCs w:val="16"/>
        </w:rPr>
        <w:t xml:space="preserve"> </w:t>
      </w:r>
      <w:r>
        <w:rPr>
          <w:rFonts w:ascii="Arial" w:hAnsi="Arial" w:cs="Arial"/>
          <w:sz w:val="16"/>
          <w:szCs w:val="16"/>
        </w:rPr>
        <w:t xml:space="preserve">Department of Health and Social Care et al (2016). Providing physical activity interventions for people with </w:t>
      </w:r>
      <w:r w:rsidR="008405BD">
        <w:rPr>
          <w:rFonts w:ascii="Arial" w:hAnsi="Arial" w:cs="Arial"/>
          <w:sz w:val="16"/>
          <w:szCs w:val="16"/>
        </w:rPr>
        <w:t xml:space="preserve">musculoskeletal conditions. </w:t>
      </w:r>
      <w:r>
        <w:rPr>
          <w:rFonts w:ascii="Arial" w:hAnsi="Arial" w:cs="Arial"/>
          <w:sz w:val="16"/>
          <w:szCs w:val="16"/>
        </w:rPr>
        <w:t xml:space="preserve">Accessed here: </w:t>
      </w:r>
      <w:hyperlink r:id="rId56" w:history="1">
        <w:r w:rsidR="008405BD" w:rsidRPr="006020F2">
          <w:rPr>
            <w:rStyle w:val="Hyperlink"/>
            <w:rFonts w:ascii="Arial" w:hAnsi="Arial" w:cs="Arial"/>
            <w:sz w:val="16"/>
            <w:szCs w:val="16"/>
          </w:rPr>
          <w:t>https://www.versusarthritis.org/media/2177/physical-activity-msk-health-report.pdf</w:t>
        </w:r>
      </w:hyperlink>
      <w:r w:rsidR="008405BD">
        <w:rPr>
          <w:rFonts w:ascii="Arial" w:hAnsi="Arial" w:cs="Arial"/>
          <w:sz w:val="16"/>
          <w:szCs w:val="16"/>
        </w:rPr>
        <w:t xml:space="preserve"> </w:t>
      </w:r>
    </w:p>
  </w:endnote>
  <w:endnote w:id="64">
    <w:p w14:paraId="76D3C00D" w14:textId="214ABD62" w:rsidR="0068455C" w:rsidRPr="0091692B" w:rsidRDefault="0068455C">
      <w:pPr>
        <w:pStyle w:val="EndnoteText"/>
        <w:rPr>
          <w:rFonts w:ascii="Arial" w:hAnsi="Arial" w:cs="Arial"/>
          <w:sz w:val="16"/>
          <w:szCs w:val="16"/>
        </w:rPr>
      </w:pPr>
      <w:r w:rsidRPr="00D57ED2">
        <w:rPr>
          <w:rStyle w:val="EndnoteReference"/>
          <w:rFonts w:ascii="Arial" w:hAnsi="Arial" w:cs="Arial"/>
          <w:sz w:val="16"/>
          <w:szCs w:val="16"/>
        </w:rPr>
        <w:endnoteRef/>
      </w:r>
      <w:r w:rsidRPr="0091692B">
        <w:rPr>
          <w:rFonts w:ascii="Arial" w:hAnsi="Arial" w:cs="Arial"/>
          <w:sz w:val="16"/>
          <w:szCs w:val="16"/>
        </w:rPr>
        <w:t xml:space="preserve"> </w:t>
      </w:r>
      <w:r w:rsidR="00D57ED2">
        <w:rPr>
          <w:rFonts w:ascii="Arial" w:hAnsi="Arial" w:cs="Arial"/>
          <w:sz w:val="16"/>
          <w:szCs w:val="16"/>
        </w:rPr>
        <w:t xml:space="preserve">Public Health England (2017). Musculoskeletal conditions: return on investment tool. Accessed here: </w:t>
      </w:r>
      <w:hyperlink r:id="rId57" w:history="1">
        <w:r w:rsidR="00D57ED2" w:rsidRPr="006020F2">
          <w:rPr>
            <w:rStyle w:val="Hyperlink"/>
            <w:rFonts w:ascii="Arial" w:hAnsi="Arial" w:cs="Arial"/>
            <w:sz w:val="16"/>
            <w:szCs w:val="16"/>
          </w:rPr>
          <w:t>https://www.gov.uk/government/publications/musculoskeletal-conditions-return-on-investment-tool</w:t>
        </w:r>
      </w:hyperlink>
      <w:r w:rsidR="00D57ED2">
        <w:rPr>
          <w:rFonts w:ascii="Arial" w:hAnsi="Arial" w:cs="Arial"/>
          <w:sz w:val="16"/>
          <w:szCs w:val="16"/>
        </w:rPr>
        <w:t xml:space="preserve"> </w:t>
      </w:r>
    </w:p>
  </w:endnote>
  <w:endnote w:id="65">
    <w:p w14:paraId="6390CAAA" w14:textId="3850DF9A" w:rsidR="00845262" w:rsidRPr="0091692B" w:rsidRDefault="00845262">
      <w:pPr>
        <w:pStyle w:val="EndnoteText"/>
        <w:rPr>
          <w:rFonts w:ascii="Arial" w:hAnsi="Arial" w:cs="Arial"/>
          <w:sz w:val="16"/>
          <w:szCs w:val="16"/>
        </w:rPr>
      </w:pPr>
      <w:r w:rsidRPr="00845262">
        <w:rPr>
          <w:rStyle w:val="EndnoteReference"/>
          <w:rFonts w:ascii="Arial" w:hAnsi="Arial" w:cs="Arial"/>
          <w:sz w:val="16"/>
          <w:szCs w:val="16"/>
        </w:rPr>
        <w:endnoteRef/>
      </w:r>
      <w:r w:rsidRPr="00845262">
        <w:rPr>
          <w:rFonts w:ascii="Arial" w:hAnsi="Arial" w:cs="Arial"/>
          <w:sz w:val="16"/>
          <w:szCs w:val="16"/>
        </w:rPr>
        <w:t xml:space="preserve"> </w:t>
      </w:r>
      <w:r>
        <w:rPr>
          <w:rFonts w:ascii="Arial" w:hAnsi="Arial" w:cs="Arial"/>
          <w:sz w:val="16"/>
          <w:szCs w:val="16"/>
        </w:rPr>
        <w:t xml:space="preserve">Public Health England (2017). Productive healthy ageing and musculoskeletal (MSK) health. Accessed here: </w:t>
      </w:r>
      <w:hyperlink r:id="rId58" w:history="1">
        <w:r w:rsidR="00D84AC5" w:rsidRPr="006020F2">
          <w:rPr>
            <w:rStyle w:val="Hyperlink"/>
            <w:rFonts w:ascii="Arial" w:hAnsi="Arial" w:cs="Arial"/>
            <w:sz w:val="16"/>
            <w:szCs w:val="16"/>
          </w:rPr>
          <w:t>https://www.gov.uk/government/publications/productive-healthy-ageing-and-musculoskeletal-health/productive-healthy-ageing-and-musculoskeletal-msk-health</w:t>
        </w:r>
      </w:hyperlink>
      <w:r w:rsidR="00D84AC5">
        <w:rPr>
          <w:rFonts w:ascii="Arial" w:hAnsi="Arial" w:cs="Arial"/>
          <w:sz w:val="16"/>
          <w:szCs w:val="16"/>
        </w:rPr>
        <w:t xml:space="preserve"> </w:t>
      </w:r>
    </w:p>
  </w:endnote>
  <w:endnote w:id="66">
    <w:p w14:paraId="5C0C6F07" w14:textId="2FA21B65" w:rsidR="00A40724" w:rsidRPr="0091692B" w:rsidRDefault="00A40724">
      <w:pPr>
        <w:pStyle w:val="EndnoteText"/>
        <w:rPr>
          <w:rFonts w:ascii="Arial" w:hAnsi="Arial" w:cs="Arial"/>
          <w:sz w:val="16"/>
          <w:szCs w:val="16"/>
        </w:rPr>
      </w:pPr>
      <w:r w:rsidRPr="00A40724">
        <w:rPr>
          <w:rStyle w:val="EndnoteReference"/>
          <w:rFonts w:ascii="Arial" w:hAnsi="Arial" w:cs="Arial"/>
          <w:sz w:val="16"/>
          <w:szCs w:val="16"/>
        </w:rPr>
        <w:endnoteRef/>
      </w:r>
      <w:r w:rsidRPr="00A40724">
        <w:rPr>
          <w:rFonts w:ascii="Arial" w:hAnsi="Arial" w:cs="Arial"/>
          <w:sz w:val="16"/>
          <w:szCs w:val="16"/>
        </w:rPr>
        <w:t xml:space="preserve"> </w:t>
      </w:r>
      <w:r w:rsidR="00E7594D">
        <w:rPr>
          <w:rFonts w:ascii="Arial" w:hAnsi="Arial" w:cs="Arial"/>
          <w:sz w:val="16"/>
          <w:szCs w:val="16"/>
        </w:rPr>
        <w:t>HM Government (2021)</w:t>
      </w:r>
      <w:r w:rsidR="00A86F3E">
        <w:rPr>
          <w:rFonts w:ascii="Arial" w:hAnsi="Arial" w:cs="Arial"/>
          <w:sz w:val="16"/>
          <w:szCs w:val="16"/>
        </w:rPr>
        <w:t xml:space="preserve">. Build Back Better: Our Plan for Health and Social Care. Accessed here: </w:t>
      </w:r>
      <w:hyperlink r:id="rId59" w:anchor="our-plan-for-healthcare" w:history="1">
        <w:r w:rsidR="00A86F3E" w:rsidRPr="00A86F3E">
          <w:rPr>
            <w:rStyle w:val="Hyperlink"/>
            <w:rFonts w:ascii="Arial" w:hAnsi="Arial" w:cs="Arial"/>
            <w:sz w:val="16"/>
            <w:szCs w:val="16"/>
          </w:rPr>
          <w:t>https://www.gov.uk/government/publications/build-back-better-our-plan-for-health-and-social-care/build-back-better-our-plan-for-health-and-social-care#our-plan-for-healthcare</w:t>
        </w:r>
      </w:hyperlink>
      <w:r>
        <w:rPr>
          <w:rFonts w:ascii="Arial" w:hAnsi="Arial" w:cs="Arial"/>
          <w:sz w:val="16"/>
          <w:szCs w:val="16"/>
        </w:rPr>
        <w:t xml:space="preserve"> </w:t>
      </w:r>
    </w:p>
  </w:endnote>
  <w:endnote w:id="67">
    <w:p w14:paraId="50EB56B5" w14:textId="12D57B78" w:rsidR="00423845" w:rsidRPr="0091692B" w:rsidRDefault="00423845">
      <w:pPr>
        <w:pStyle w:val="EndnoteText"/>
        <w:rPr>
          <w:rFonts w:ascii="Arial" w:hAnsi="Arial" w:cs="Arial"/>
          <w:sz w:val="16"/>
          <w:szCs w:val="16"/>
        </w:rPr>
      </w:pPr>
      <w:r w:rsidRPr="00423845">
        <w:rPr>
          <w:rStyle w:val="EndnoteReference"/>
          <w:rFonts w:ascii="Arial" w:hAnsi="Arial" w:cs="Arial"/>
          <w:sz w:val="16"/>
          <w:szCs w:val="16"/>
        </w:rPr>
        <w:endnoteRef/>
      </w:r>
      <w:r w:rsidRPr="00423845">
        <w:rPr>
          <w:rFonts w:ascii="Arial" w:hAnsi="Arial" w:cs="Arial"/>
          <w:sz w:val="16"/>
          <w:szCs w:val="16"/>
        </w:rPr>
        <w:t xml:space="preserve"> </w:t>
      </w:r>
      <w:r w:rsidR="00D33B0F">
        <w:rPr>
          <w:rFonts w:ascii="Arial" w:hAnsi="Arial" w:cs="Arial"/>
          <w:sz w:val="16"/>
          <w:szCs w:val="16"/>
        </w:rPr>
        <w:t>Ministry of Housing, Communities and Local Government (2019). Better Care Fund: how it will work in 2019 to 2020. Accessed here:</w:t>
      </w:r>
      <w:r w:rsidRPr="00423845">
        <w:rPr>
          <w:rFonts w:ascii="Arial" w:hAnsi="Arial" w:cs="Arial"/>
          <w:sz w:val="16"/>
          <w:szCs w:val="16"/>
        </w:rPr>
        <w:t xml:space="preserve"> </w:t>
      </w:r>
      <w:hyperlink r:id="rId60" w:history="1">
        <w:r w:rsidRPr="006020F2">
          <w:rPr>
            <w:rStyle w:val="Hyperlink"/>
            <w:rFonts w:ascii="Arial" w:hAnsi="Arial" w:cs="Arial"/>
            <w:sz w:val="16"/>
            <w:szCs w:val="16"/>
          </w:rPr>
          <w:t>https://www.gov.uk/government/publications/better-care-fund-how-it-will-work-in-2019-to-2020</w:t>
        </w:r>
      </w:hyperlink>
      <w:r>
        <w:rPr>
          <w:rFonts w:ascii="Arial" w:hAnsi="Arial" w:cs="Arial"/>
          <w:sz w:val="16"/>
          <w:szCs w:val="16"/>
        </w:rPr>
        <w:t xml:space="preserve"> </w:t>
      </w:r>
    </w:p>
  </w:endnote>
  <w:endnote w:id="68">
    <w:p w14:paraId="231D591F" w14:textId="0C682060" w:rsidR="003A412A" w:rsidRPr="0091692B" w:rsidRDefault="003A412A">
      <w:pPr>
        <w:pStyle w:val="EndnoteText"/>
        <w:rPr>
          <w:rFonts w:ascii="Arial" w:hAnsi="Arial" w:cs="Arial"/>
          <w:sz w:val="16"/>
          <w:szCs w:val="16"/>
        </w:rPr>
      </w:pPr>
      <w:r w:rsidRPr="003A412A">
        <w:rPr>
          <w:rStyle w:val="EndnoteReference"/>
          <w:rFonts w:ascii="Arial" w:hAnsi="Arial" w:cs="Arial"/>
          <w:sz w:val="16"/>
          <w:szCs w:val="16"/>
        </w:rPr>
        <w:endnoteRef/>
      </w:r>
      <w:r w:rsidRPr="003A412A">
        <w:rPr>
          <w:rFonts w:ascii="Arial" w:hAnsi="Arial" w:cs="Arial"/>
          <w:sz w:val="16"/>
          <w:szCs w:val="16"/>
        </w:rPr>
        <w:t xml:space="preserve"> </w:t>
      </w:r>
      <w:r>
        <w:rPr>
          <w:rFonts w:ascii="Arial" w:hAnsi="Arial" w:cs="Arial"/>
          <w:sz w:val="16"/>
          <w:szCs w:val="16"/>
        </w:rPr>
        <w:t>Department of Health and Social Care</w:t>
      </w:r>
      <w:r w:rsidR="00CA7B5E">
        <w:rPr>
          <w:rFonts w:ascii="Arial" w:hAnsi="Arial" w:cs="Arial"/>
          <w:sz w:val="16"/>
          <w:szCs w:val="16"/>
        </w:rPr>
        <w:t xml:space="preserve"> et al (2020).Direct and Indirect Impacts of COVID-19 on Excess Deaths and Morbidity: Executive Summary. Accessed here: </w:t>
      </w:r>
      <w:hyperlink r:id="rId61" w:history="1">
        <w:r w:rsidR="00CA7B5E" w:rsidRPr="006020F2">
          <w:rPr>
            <w:rStyle w:val="Hyperlink"/>
            <w:rFonts w:ascii="Arial" w:hAnsi="Arial" w:cs="Arial"/>
            <w:sz w:val="16"/>
            <w:szCs w:val="16"/>
          </w:rPr>
          <w:t>https://assets.publishing.service.gov.uk/government/uploads/system/uploads/attachment_data/file/907616/s0650-direct-indirect-impacts-covid-19-excess-deaths-morbidity-sage-48.pdf</w:t>
        </w:r>
      </w:hyperlink>
      <w:r w:rsidR="00CA7B5E">
        <w:rPr>
          <w:rFonts w:ascii="Arial" w:hAnsi="Arial" w:cs="Arial"/>
          <w:sz w:val="16"/>
          <w:szCs w:val="16"/>
        </w:rPr>
        <w:t xml:space="preserve"> </w:t>
      </w:r>
    </w:p>
  </w:endnote>
  <w:endnote w:id="69">
    <w:p w14:paraId="5378BD4A" w14:textId="79E1CAED" w:rsidR="005C17E3" w:rsidRDefault="005C17E3">
      <w:pPr>
        <w:pStyle w:val="EndnoteText"/>
      </w:pPr>
      <w:r w:rsidRPr="0091692B">
        <w:rPr>
          <w:rStyle w:val="EndnoteReference"/>
          <w:rFonts w:ascii="Arial" w:hAnsi="Arial" w:cs="Arial"/>
          <w:sz w:val="16"/>
          <w:szCs w:val="16"/>
        </w:rPr>
        <w:endnoteRef/>
      </w:r>
      <w:r w:rsidRPr="00004EA8">
        <w:rPr>
          <w:rFonts w:ascii="Arial" w:hAnsi="Arial" w:cs="Arial"/>
          <w:sz w:val="16"/>
          <w:szCs w:val="16"/>
        </w:rPr>
        <w:t xml:space="preserve"> </w:t>
      </w:r>
      <w:r w:rsidR="0045403B" w:rsidRPr="00004EA8">
        <w:rPr>
          <w:rFonts w:ascii="Arial" w:hAnsi="Arial" w:cs="Arial"/>
          <w:sz w:val="16"/>
          <w:szCs w:val="16"/>
        </w:rPr>
        <w:t xml:space="preserve">Versus Arthritis </w:t>
      </w:r>
      <w:r w:rsidR="00051F05" w:rsidRPr="00004EA8">
        <w:rPr>
          <w:rFonts w:ascii="Arial" w:hAnsi="Arial" w:cs="Arial"/>
          <w:sz w:val="16"/>
          <w:szCs w:val="16"/>
        </w:rPr>
        <w:t xml:space="preserve">(2020). </w:t>
      </w:r>
      <w:r w:rsidR="0091692B" w:rsidRPr="00004EA8">
        <w:rPr>
          <w:rFonts w:ascii="Arial" w:hAnsi="Arial" w:cs="Arial"/>
          <w:color w:val="000000" w:themeColor="text1"/>
          <w:sz w:val="16"/>
          <w:szCs w:val="16"/>
        </w:rPr>
        <w:t xml:space="preserve">Back Pain in Lockdown Survey results </w:t>
      </w:r>
      <w:r w:rsidR="00367CD6">
        <w:rPr>
          <w:rFonts w:ascii="Arial" w:hAnsi="Arial" w:cs="Arial"/>
          <w:sz w:val="16"/>
          <w:szCs w:val="16"/>
        </w:rPr>
        <w:t>Available upon request.</w:t>
      </w:r>
      <w:r w:rsidR="00367CD6" w:rsidRPr="00004EA8" w:rsidDel="00367CD6">
        <w:rPr>
          <w:rFonts w:ascii="Arial" w:hAnsi="Arial" w:cs="Arial"/>
          <w:color w:val="000000" w:themeColor="text1"/>
          <w:sz w:val="16"/>
          <w:szCs w:val="16"/>
        </w:rPr>
        <w:t xml:space="preserve"> </w:t>
      </w:r>
      <w:r w:rsidR="0091692B">
        <w:rPr>
          <w:rFonts w:ascii="Arial" w:hAnsi="Arial" w:cs="Arial"/>
          <w:color w:val="000000" w:themeColor="text1"/>
        </w:rPr>
        <w:t xml:space="preserve"> </w:t>
      </w:r>
    </w:p>
  </w:endnote>
  <w:endnote w:id="70">
    <w:p w14:paraId="32E1F5B5" w14:textId="00B6AD9A" w:rsidR="00995BF8" w:rsidRPr="00995BF8" w:rsidRDefault="00995BF8">
      <w:pPr>
        <w:pStyle w:val="EndnoteText"/>
        <w:rPr>
          <w:rFonts w:ascii="Arial" w:hAnsi="Arial" w:cs="Arial"/>
        </w:rPr>
      </w:pPr>
      <w:r w:rsidRPr="00995BF8">
        <w:rPr>
          <w:rStyle w:val="EndnoteReference"/>
          <w:rFonts w:ascii="Arial" w:hAnsi="Arial" w:cs="Arial"/>
          <w:sz w:val="16"/>
          <w:szCs w:val="16"/>
        </w:rPr>
        <w:endnoteRef/>
      </w:r>
      <w:r w:rsidRPr="00995BF8">
        <w:rPr>
          <w:rFonts w:ascii="Arial" w:hAnsi="Arial" w:cs="Arial"/>
          <w:sz w:val="16"/>
          <w:szCs w:val="16"/>
        </w:rPr>
        <w:t xml:space="preserve"> </w:t>
      </w:r>
      <w:r w:rsidR="00C51628">
        <w:rPr>
          <w:rFonts w:ascii="Arial" w:hAnsi="Arial" w:cs="Arial"/>
          <w:sz w:val="16"/>
          <w:szCs w:val="16"/>
        </w:rPr>
        <w:t>Versus Arthritis (2019). Working It Out: Awareness of Access to Work &amp; Employer Support. Accessed here:</w:t>
      </w:r>
      <w:r w:rsidRPr="00995BF8">
        <w:rPr>
          <w:rFonts w:ascii="Arial" w:hAnsi="Arial" w:cs="Arial"/>
          <w:sz w:val="16"/>
          <w:szCs w:val="16"/>
        </w:rPr>
        <w:t xml:space="preserve"> </w:t>
      </w:r>
      <w:hyperlink r:id="rId62" w:history="1">
        <w:r w:rsidRPr="006020F2">
          <w:rPr>
            <w:rStyle w:val="Hyperlink"/>
            <w:rFonts w:ascii="Arial" w:hAnsi="Arial" w:cs="Arial"/>
            <w:sz w:val="16"/>
            <w:szCs w:val="16"/>
          </w:rPr>
          <w:t>https://www.versusarthritis.org/media/13469/working-it-out-report_awareness-and-employer-support.pdf</w:t>
        </w:r>
      </w:hyperlink>
      <w:r>
        <w:rPr>
          <w:rFonts w:ascii="Arial" w:hAnsi="Arial" w:cs="Arial"/>
          <w:sz w:val="16"/>
          <w:szCs w:val="16"/>
        </w:rPr>
        <w:t xml:space="preserve"> </w:t>
      </w:r>
    </w:p>
  </w:endnote>
  <w:endnote w:id="71">
    <w:p w14:paraId="420D3AD2" w14:textId="6632F01D" w:rsidR="00F709F5" w:rsidRPr="00C919B2" w:rsidRDefault="00F709F5">
      <w:pPr>
        <w:pStyle w:val="EndnoteText"/>
        <w:rPr>
          <w:rFonts w:ascii="Arial" w:hAnsi="Arial" w:cs="Arial"/>
          <w:sz w:val="16"/>
          <w:szCs w:val="16"/>
        </w:rPr>
      </w:pPr>
      <w:r w:rsidRPr="00F709F5">
        <w:rPr>
          <w:rStyle w:val="EndnoteReference"/>
          <w:rFonts w:ascii="Arial" w:hAnsi="Arial" w:cs="Arial"/>
          <w:sz w:val="16"/>
          <w:szCs w:val="16"/>
        </w:rPr>
        <w:endnoteRef/>
      </w:r>
      <w:r w:rsidRPr="00F709F5">
        <w:rPr>
          <w:rFonts w:ascii="Arial" w:hAnsi="Arial" w:cs="Arial"/>
          <w:sz w:val="16"/>
          <w:szCs w:val="16"/>
        </w:rPr>
        <w:t xml:space="preserve"> Versus Arthritis (2019). Policy statement: The Access to Work Scheme and musculoskeletal conditions. Accessed: </w:t>
      </w:r>
      <w:hyperlink r:id="rId63" w:history="1">
        <w:r w:rsidRPr="00C919B2">
          <w:rPr>
            <w:rStyle w:val="Hyperlink"/>
            <w:rFonts w:ascii="Arial" w:hAnsi="Arial" w:cs="Arial"/>
            <w:sz w:val="16"/>
            <w:szCs w:val="16"/>
          </w:rPr>
          <w:t>https://www.versusarthritis.org/media/17430/access-to-work-policy-position-june19.pdf</w:t>
        </w:r>
      </w:hyperlink>
    </w:p>
  </w:endnote>
  <w:endnote w:id="72">
    <w:p w14:paraId="58A527C9" w14:textId="5FF4D771" w:rsidR="00166F3B" w:rsidRPr="00F02C57" w:rsidRDefault="00166F3B">
      <w:pPr>
        <w:pStyle w:val="EndnoteText"/>
        <w:rPr>
          <w:rFonts w:ascii="Arial" w:hAnsi="Arial" w:cs="Arial"/>
        </w:rPr>
      </w:pPr>
      <w:r w:rsidRPr="00F02C57">
        <w:rPr>
          <w:rStyle w:val="EndnoteReference"/>
          <w:rFonts w:ascii="Arial" w:hAnsi="Arial" w:cs="Arial"/>
          <w:sz w:val="16"/>
          <w:szCs w:val="16"/>
        </w:rPr>
        <w:endnoteRef/>
      </w:r>
      <w:r w:rsidRPr="00F02C57">
        <w:rPr>
          <w:rFonts w:ascii="Arial" w:hAnsi="Arial" w:cs="Arial"/>
          <w:sz w:val="16"/>
          <w:szCs w:val="16"/>
        </w:rPr>
        <w:t xml:space="preserve"> Versus Arthritis </w:t>
      </w:r>
      <w:r w:rsidR="009C3AA9" w:rsidRPr="00F02C57">
        <w:rPr>
          <w:rFonts w:ascii="Arial" w:hAnsi="Arial" w:cs="Arial"/>
          <w:sz w:val="16"/>
          <w:szCs w:val="16"/>
        </w:rPr>
        <w:t>(2018).</w:t>
      </w:r>
      <w:r w:rsidRPr="00F02C57">
        <w:rPr>
          <w:rFonts w:ascii="Arial" w:hAnsi="Arial" w:cs="Arial"/>
          <w:sz w:val="16"/>
          <w:szCs w:val="16"/>
        </w:rPr>
        <w:t xml:space="preserve"> </w:t>
      </w:r>
      <w:r w:rsidR="00D84378" w:rsidRPr="00F02C57">
        <w:rPr>
          <w:rFonts w:ascii="Arial" w:hAnsi="Arial" w:cs="Arial"/>
          <w:sz w:val="16"/>
          <w:szCs w:val="16"/>
        </w:rPr>
        <w:t xml:space="preserve">Working It Out: Awareness of Access to Work and employer support . Accessed </w:t>
      </w:r>
      <w:r w:rsidR="00F02C57" w:rsidRPr="00F02C57">
        <w:rPr>
          <w:rFonts w:ascii="Arial" w:hAnsi="Arial" w:cs="Arial"/>
          <w:sz w:val="16"/>
          <w:szCs w:val="16"/>
        </w:rPr>
        <w:t>here:</w:t>
      </w:r>
      <w:r w:rsidR="00D84378" w:rsidRPr="00F02C57">
        <w:rPr>
          <w:rFonts w:ascii="Arial" w:hAnsi="Arial" w:cs="Arial"/>
          <w:sz w:val="16"/>
          <w:szCs w:val="16"/>
        </w:rPr>
        <w:t xml:space="preserve"> </w:t>
      </w:r>
      <w:hyperlink r:id="rId64" w:history="1">
        <w:r w:rsidRPr="00F02C57">
          <w:rPr>
            <w:rStyle w:val="Hyperlink"/>
            <w:rFonts w:ascii="Arial" w:hAnsi="Arial" w:cs="Arial"/>
            <w:sz w:val="16"/>
            <w:szCs w:val="16"/>
          </w:rPr>
          <w:t>https://www.versusarthritis.org/media/13469/working-it-out-report_awareness-and-employer-support.pdf</w:t>
        </w:r>
      </w:hyperlink>
      <w:r w:rsidRPr="00F02C57">
        <w:rPr>
          <w:rFonts w:ascii="Arial" w:hAnsi="Arial" w:cs="Arial"/>
          <w:sz w:val="16"/>
          <w:szCs w:val="16"/>
        </w:rPr>
        <w:t xml:space="preserve"> </w:t>
      </w:r>
    </w:p>
  </w:endnote>
  <w:endnote w:id="73">
    <w:p w14:paraId="3689577B" w14:textId="6D78E87D" w:rsidR="003B1ACB" w:rsidRPr="00A165B8" w:rsidRDefault="003B1ACB">
      <w:pPr>
        <w:pStyle w:val="EndnoteText"/>
        <w:rPr>
          <w:rFonts w:ascii="Arial" w:hAnsi="Arial" w:cs="Arial"/>
        </w:rPr>
      </w:pPr>
      <w:r w:rsidRPr="00A165B8">
        <w:rPr>
          <w:rStyle w:val="EndnoteReference"/>
          <w:rFonts w:ascii="Arial" w:hAnsi="Arial" w:cs="Arial"/>
          <w:sz w:val="16"/>
          <w:szCs w:val="16"/>
        </w:rPr>
        <w:endnoteRef/>
      </w:r>
      <w:r w:rsidRPr="00A165B8">
        <w:rPr>
          <w:rFonts w:ascii="Arial" w:hAnsi="Arial" w:cs="Arial"/>
          <w:sz w:val="16"/>
          <w:szCs w:val="16"/>
        </w:rPr>
        <w:t xml:space="preserve"> </w:t>
      </w:r>
      <w:r w:rsidR="00FB28F2" w:rsidRPr="00A165B8">
        <w:rPr>
          <w:rFonts w:ascii="Arial" w:hAnsi="Arial" w:cs="Arial"/>
          <w:sz w:val="16"/>
          <w:szCs w:val="16"/>
        </w:rPr>
        <w:t xml:space="preserve">HM Government (2021). National Disability Strategy. Accessed here: </w:t>
      </w:r>
      <w:hyperlink r:id="rId65" w:history="1">
        <w:r w:rsidR="00A165B8" w:rsidRPr="001548A9">
          <w:rPr>
            <w:rStyle w:val="Hyperlink"/>
            <w:rFonts w:ascii="Arial" w:hAnsi="Arial" w:cs="Arial"/>
            <w:sz w:val="16"/>
            <w:szCs w:val="16"/>
          </w:rPr>
          <w:t>https://assets.publishing.service.gov.uk/government/uploads/system/uploads/attachment_data/file/1006098/National-Disability-Strategy_web-accesible-pdf.pdf</w:t>
        </w:r>
      </w:hyperlink>
      <w:r w:rsidR="00A165B8">
        <w:rPr>
          <w:rFonts w:ascii="Arial" w:hAnsi="Arial" w:cs="Arial"/>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D566" w14:textId="3088E0BF" w:rsidR="63E2F07D" w:rsidRDefault="63E2F07D" w:rsidP="00286F64">
    <w:pPr>
      <w:pStyle w:val="Footer"/>
      <w:jc w:val="right"/>
      <w:rPr>
        <w:rFonts w:ascii="Calibri" w:eastAsia="Yu Mincho" w:hAnsi="Calibri" w:cs="Arial"/>
      </w:rPr>
    </w:pPr>
    <w:r w:rsidRPr="63E2F07D">
      <w:rPr>
        <w:rFonts w:ascii="Calibri" w:eastAsia="Yu Mincho" w:hAnsi="Calibri" w:cs="Arial"/>
      </w:rPr>
      <w:fldChar w:fldCharType="begin"/>
    </w:r>
    <w:r>
      <w:instrText>PAGE</w:instrText>
    </w:r>
    <w:r w:rsidRPr="63E2F07D">
      <w:fldChar w:fldCharType="separate"/>
    </w:r>
    <w:r w:rsidR="00347C11">
      <w:rPr>
        <w:noProof/>
      </w:rPr>
      <w:t>2</w:t>
    </w:r>
    <w:r w:rsidRPr="63E2F07D">
      <w:rPr>
        <w:rFonts w:ascii="Calibri" w:eastAsia="Yu Mincho" w:hAnsi="Calibri" w:cs="Arial"/>
      </w:rPr>
      <w:fldChar w:fldCharType="end"/>
    </w:r>
  </w:p>
  <w:p w14:paraId="03C3FF96" w14:textId="4F7855D8" w:rsidR="006071A4" w:rsidRDefault="006071A4" w:rsidP="00D14A47">
    <w:pPr>
      <w:tabs>
        <w:tab w:val="left" w:pos="15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293550"/>
      <w:docPartObj>
        <w:docPartGallery w:val="Page Numbers (Bottom of Page)"/>
        <w:docPartUnique/>
      </w:docPartObj>
    </w:sdtPr>
    <w:sdtEndPr>
      <w:rPr>
        <w:noProof/>
      </w:rPr>
    </w:sdtEndPr>
    <w:sdtContent>
      <w:p w14:paraId="096BBC97" w14:textId="6898D0BF" w:rsidR="0091566A" w:rsidRDefault="0091566A">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6F9531D1" w14:textId="77777777" w:rsidR="006071A4" w:rsidRDefault="00607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B328F" w14:textId="77777777" w:rsidR="00C8196A" w:rsidRDefault="00C8196A">
      <w:pPr>
        <w:spacing w:after="0" w:line="240" w:lineRule="auto"/>
      </w:pPr>
      <w:r>
        <w:separator/>
      </w:r>
    </w:p>
  </w:footnote>
  <w:footnote w:type="continuationSeparator" w:id="0">
    <w:p w14:paraId="487B9E5D" w14:textId="77777777" w:rsidR="00C8196A" w:rsidRDefault="00C8196A">
      <w:pPr>
        <w:spacing w:after="0" w:line="240" w:lineRule="auto"/>
      </w:pPr>
      <w:r>
        <w:continuationSeparator/>
      </w:r>
    </w:p>
  </w:footnote>
  <w:footnote w:type="continuationNotice" w:id="1">
    <w:p w14:paraId="7DEC0D77" w14:textId="77777777" w:rsidR="00C8196A" w:rsidRDefault="00C819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4803" w14:textId="1D7C2B35" w:rsidR="66C80ECB" w:rsidRDefault="005829B5" w:rsidP="66C80ECB">
    <w:pPr>
      <w:pStyle w:val="Header"/>
    </w:pPr>
    <w:r>
      <w:rPr>
        <w:noProof/>
      </w:rPr>
      <w:drawing>
        <wp:anchor distT="0" distB="0" distL="114300" distR="114300" simplePos="0" relativeHeight="251659264" behindDoc="1" locked="0" layoutInCell="1" allowOverlap="1" wp14:anchorId="3F92465A" wp14:editId="0610E812">
          <wp:simplePos x="0" y="0"/>
          <wp:positionH relativeFrom="column">
            <wp:posOffset>4962525</wp:posOffset>
          </wp:positionH>
          <wp:positionV relativeFrom="paragraph">
            <wp:posOffset>-381000</wp:posOffset>
          </wp:positionV>
          <wp:extent cx="1733550" cy="862013"/>
          <wp:effectExtent l="0" t="0" r="0" b="0"/>
          <wp:wrapTopAndBottom/>
          <wp:docPr id="2" name="Picture 2" descr="Grow MedTech £100,000 Proof of Concept funding call reopens - Grow Med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w MedTech £100,000 Proof of Concept funding call reopens - Grow MedTech"/>
                  <pic:cNvPicPr>
                    <a:picLocks noChangeAspect="1" noChangeArrowheads="1"/>
                  </pic:cNvPicPr>
                </pic:nvPicPr>
                <pic:blipFill rotWithShape="1">
                  <a:blip r:embed="rId1">
                    <a:extLst>
                      <a:ext uri="{28A0092B-C50C-407E-A947-70E740481C1C}">
                        <a14:useLocalDpi xmlns:a14="http://schemas.microsoft.com/office/drawing/2010/main" val="0"/>
                      </a:ext>
                    </a:extLst>
                  </a:blip>
                  <a:srcRect l="18333" t="20701" r="18103" b="23109"/>
                  <a:stretch/>
                </pic:blipFill>
                <pic:spPr bwMode="auto">
                  <a:xfrm>
                    <a:off x="0" y="0"/>
                    <a:ext cx="1733550" cy="8620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10124BA3" w14:paraId="705C4F09" w14:textId="77777777" w:rsidTr="007C4166">
      <w:tc>
        <w:tcPr>
          <w:tcW w:w="3245" w:type="dxa"/>
        </w:tcPr>
        <w:p w14:paraId="5FA4D1C4" w14:textId="1A3A8E0C" w:rsidR="10124BA3" w:rsidRDefault="10124BA3" w:rsidP="007C4166">
          <w:pPr>
            <w:pStyle w:val="Header"/>
            <w:ind w:left="-115"/>
            <w:rPr>
              <w:rFonts w:ascii="Calibri" w:eastAsia="Yu Mincho" w:hAnsi="Calibri" w:cs="Arial"/>
            </w:rPr>
          </w:pPr>
        </w:p>
      </w:tc>
      <w:tc>
        <w:tcPr>
          <w:tcW w:w="3245" w:type="dxa"/>
        </w:tcPr>
        <w:p w14:paraId="2958154D" w14:textId="7900BB69" w:rsidR="10124BA3" w:rsidRDefault="10124BA3" w:rsidP="007C4166">
          <w:pPr>
            <w:pStyle w:val="Header"/>
            <w:jc w:val="center"/>
            <w:rPr>
              <w:rFonts w:ascii="Calibri" w:eastAsia="Yu Mincho" w:hAnsi="Calibri" w:cs="Arial"/>
            </w:rPr>
          </w:pPr>
        </w:p>
      </w:tc>
      <w:tc>
        <w:tcPr>
          <w:tcW w:w="3245" w:type="dxa"/>
        </w:tcPr>
        <w:p w14:paraId="22080533" w14:textId="791BD53F" w:rsidR="10124BA3" w:rsidRDefault="10124BA3" w:rsidP="007C4166">
          <w:pPr>
            <w:pStyle w:val="Header"/>
            <w:ind w:right="-115"/>
            <w:jc w:val="right"/>
            <w:rPr>
              <w:rFonts w:ascii="Calibri" w:eastAsia="Yu Mincho" w:hAnsi="Calibri" w:cs="Arial"/>
            </w:rPr>
          </w:pPr>
        </w:p>
      </w:tc>
    </w:tr>
  </w:tbl>
  <w:p w14:paraId="11FAA8D1" w14:textId="0CF38C82" w:rsidR="00B12051" w:rsidRDefault="009F18C6" w:rsidP="009F18C6">
    <w:pPr>
      <w:pStyle w:val="Header"/>
    </w:pPr>
    <w:r>
      <w:rPr>
        <w:noProof/>
      </w:rPr>
      <w:drawing>
        <wp:anchor distT="0" distB="0" distL="114300" distR="114300" simplePos="0" relativeHeight="251658240" behindDoc="0" locked="0" layoutInCell="1" allowOverlap="1" wp14:anchorId="141140E5" wp14:editId="2C436837">
          <wp:simplePos x="0" y="0"/>
          <wp:positionH relativeFrom="column">
            <wp:posOffset>4724400</wp:posOffset>
          </wp:positionH>
          <wp:positionV relativeFrom="paragraph">
            <wp:posOffset>-475615</wp:posOffset>
          </wp:positionV>
          <wp:extent cx="1739900" cy="970280"/>
          <wp:effectExtent l="0" t="0" r="0" b="1270"/>
          <wp:wrapNone/>
          <wp:docPr id="1" name="Picture 1" descr="Grow MedTech £100,000 Proof of Concept funding call reopens - Grow Med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ow MedTech £100,000 Proof of Concept funding call reopens - Grow MedTech"/>
                  <pic:cNvPicPr>
                    <a:picLocks noChangeAspect="1" noChangeArrowheads="1"/>
                  </pic:cNvPicPr>
                </pic:nvPicPr>
                <pic:blipFill rotWithShape="1">
                  <a:blip r:embed="rId1">
                    <a:extLst>
                      <a:ext uri="{28A0092B-C50C-407E-A947-70E740481C1C}">
                        <a14:useLocalDpi xmlns:a14="http://schemas.microsoft.com/office/drawing/2010/main" val="0"/>
                      </a:ext>
                    </a:extLst>
                  </a:blip>
                  <a:srcRect l="16342" t="14965" r="15319" b="17253"/>
                  <a:stretch/>
                </pic:blipFill>
                <pic:spPr bwMode="auto">
                  <a:xfrm>
                    <a:off x="0" y="0"/>
                    <a:ext cx="1739900" cy="970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NQmjNebJV7gKRy" id="FqrQe4Jm"/>
    <int:WordHash hashCode="StwWm77PdcJQK3" id="2hoQYtgS"/>
  </int:Manifest>
  <int:Observations>
    <int:Content id="FqrQe4Jm">
      <int:Rejection type="AugLoop_Text_Critique"/>
    </int:Content>
    <int:Content id="2hoQYtgS">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0"/>
    <w:lvl w:ilvl="0">
      <w:start w:val="1"/>
      <w:numFmt w:val="decimal"/>
      <w:lvlText w:val="%1)"/>
      <w:lvlJc w:val="left"/>
      <w:pPr>
        <w:tabs>
          <w:tab w:val="num" w:pos="720"/>
        </w:tabs>
        <w:ind w:left="720" w:hanging="360"/>
      </w:pPr>
    </w:lvl>
  </w:abstractNum>
  <w:abstractNum w:abstractNumId="1" w15:restartNumberingAfterBreak="0">
    <w:nsid w:val="057874D8"/>
    <w:multiLevelType w:val="hybridMultilevel"/>
    <w:tmpl w:val="B9F20FEE"/>
    <w:lvl w:ilvl="0" w:tplc="9C807A18">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C52A0"/>
    <w:multiLevelType w:val="hybridMultilevel"/>
    <w:tmpl w:val="35B2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226D8"/>
    <w:multiLevelType w:val="hybridMultilevel"/>
    <w:tmpl w:val="E9B2E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C0042C"/>
    <w:multiLevelType w:val="hybridMultilevel"/>
    <w:tmpl w:val="9C9A3D5E"/>
    <w:lvl w:ilvl="0" w:tplc="8C88C81C">
      <w:start w:val="1"/>
      <w:numFmt w:val="decimal"/>
      <w:lvlText w:val="%1."/>
      <w:lvlJc w:val="left"/>
      <w:pPr>
        <w:ind w:left="720" w:hanging="360"/>
      </w:pPr>
    </w:lvl>
    <w:lvl w:ilvl="1" w:tplc="5C80F4A2">
      <w:start w:val="1"/>
      <w:numFmt w:val="lowerLetter"/>
      <w:lvlText w:val="%2."/>
      <w:lvlJc w:val="left"/>
      <w:pPr>
        <w:ind w:left="1440" w:hanging="360"/>
      </w:pPr>
    </w:lvl>
    <w:lvl w:ilvl="2" w:tplc="A86CD8BA">
      <w:start w:val="1"/>
      <w:numFmt w:val="lowerRoman"/>
      <w:lvlText w:val="%3."/>
      <w:lvlJc w:val="right"/>
      <w:pPr>
        <w:ind w:left="2160" w:hanging="180"/>
      </w:pPr>
    </w:lvl>
    <w:lvl w:ilvl="3" w:tplc="0F34BA5C">
      <w:start w:val="1"/>
      <w:numFmt w:val="decimal"/>
      <w:lvlText w:val="%4."/>
      <w:lvlJc w:val="left"/>
      <w:pPr>
        <w:ind w:left="2880" w:hanging="360"/>
      </w:pPr>
    </w:lvl>
    <w:lvl w:ilvl="4" w:tplc="FD1CD010">
      <w:start w:val="1"/>
      <w:numFmt w:val="lowerLetter"/>
      <w:lvlText w:val="%5."/>
      <w:lvlJc w:val="left"/>
      <w:pPr>
        <w:ind w:left="3600" w:hanging="360"/>
      </w:pPr>
    </w:lvl>
    <w:lvl w:ilvl="5" w:tplc="884AE38E">
      <w:start w:val="1"/>
      <w:numFmt w:val="lowerRoman"/>
      <w:lvlText w:val="%6."/>
      <w:lvlJc w:val="right"/>
      <w:pPr>
        <w:ind w:left="4320" w:hanging="180"/>
      </w:pPr>
    </w:lvl>
    <w:lvl w:ilvl="6" w:tplc="4CA6CD54">
      <w:start w:val="1"/>
      <w:numFmt w:val="decimal"/>
      <w:lvlText w:val="%7."/>
      <w:lvlJc w:val="left"/>
      <w:pPr>
        <w:ind w:left="5040" w:hanging="360"/>
      </w:pPr>
    </w:lvl>
    <w:lvl w:ilvl="7" w:tplc="BAB2D0C2">
      <w:start w:val="1"/>
      <w:numFmt w:val="lowerLetter"/>
      <w:lvlText w:val="%8."/>
      <w:lvlJc w:val="left"/>
      <w:pPr>
        <w:ind w:left="5760" w:hanging="360"/>
      </w:pPr>
    </w:lvl>
    <w:lvl w:ilvl="8" w:tplc="442EE976">
      <w:start w:val="1"/>
      <w:numFmt w:val="lowerRoman"/>
      <w:lvlText w:val="%9."/>
      <w:lvlJc w:val="right"/>
      <w:pPr>
        <w:ind w:left="6480" w:hanging="180"/>
      </w:pPr>
    </w:lvl>
  </w:abstractNum>
  <w:abstractNum w:abstractNumId="5" w15:restartNumberingAfterBreak="0">
    <w:nsid w:val="2B453B6E"/>
    <w:multiLevelType w:val="hybridMultilevel"/>
    <w:tmpl w:val="93386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64057"/>
    <w:multiLevelType w:val="hybridMultilevel"/>
    <w:tmpl w:val="30429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03197"/>
    <w:multiLevelType w:val="hybridMultilevel"/>
    <w:tmpl w:val="779C3228"/>
    <w:lvl w:ilvl="0" w:tplc="7F323CB0">
      <w:start w:val="1"/>
      <w:numFmt w:val="decimal"/>
      <w:lvlText w:val="%1."/>
      <w:lvlJc w:val="left"/>
      <w:pPr>
        <w:ind w:left="390" w:hanging="360"/>
      </w:pPr>
      <w:rPr>
        <w:rFonts w:ascii="&amp;quot" w:hAnsi="&amp;quot" w:hint="default"/>
        <w:color w:val="000000"/>
        <w:sz w:val="14"/>
      </w:r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8" w15:restartNumberingAfterBreak="0">
    <w:nsid w:val="393C7728"/>
    <w:multiLevelType w:val="hybridMultilevel"/>
    <w:tmpl w:val="1CF8C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00018A"/>
    <w:multiLevelType w:val="hybridMultilevel"/>
    <w:tmpl w:val="7AFA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0C74694"/>
    <w:multiLevelType w:val="hybridMultilevel"/>
    <w:tmpl w:val="DB94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C5057"/>
    <w:multiLevelType w:val="hybridMultilevel"/>
    <w:tmpl w:val="CD52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761F05"/>
    <w:multiLevelType w:val="hybridMultilevel"/>
    <w:tmpl w:val="59B83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800A23"/>
    <w:multiLevelType w:val="hybridMultilevel"/>
    <w:tmpl w:val="17DC91A4"/>
    <w:lvl w:ilvl="0" w:tplc="6BFC3416">
      <w:start w:val="1"/>
      <w:numFmt w:val="bullet"/>
      <w:pStyle w:val="ArthritisBulletList2"/>
      <w:lvlText w:val=""/>
      <w:lvlJc w:val="left"/>
      <w:pPr>
        <w:ind w:left="1004" w:hanging="360"/>
      </w:pPr>
      <w:rPr>
        <w:rFonts w:ascii="Symbol" w:hAnsi="Symbol" w:hint="default"/>
        <w:color w:val="auto"/>
        <w:sz w:val="18"/>
      </w:rPr>
    </w:lvl>
    <w:lvl w:ilvl="1" w:tplc="EC4A6B18">
      <w:start w:val="1"/>
      <w:numFmt w:val="decimal"/>
      <w:lvlText w:val="%2."/>
      <w:lvlJc w:val="left"/>
      <w:pPr>
        <w:ind w:left="1724" w:hanging="360"/>
      </w:pPr>
      <w:rPr>
        <w:rFonts w:hint="default"/>
        <w:b/>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C620550"/>
    <w:multiLevelType w:val="hybridMultilevel"/>
    <w:tmpl w:val="FFCAAE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EE4512D"/>
    <w:multiLevelType w:val="hybridMultilevel"/>
    <w:tmpl w:val="93386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EE03B6"/>
    <w:multiLevelType w:val="hybridMultilevel"/>
    <w:tmpl w:val="F3E0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1139C"/>
    <w:multiLevelType w:val="hybridMultilevel"/>
    <w:tmpl w:val="DD9C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436B7"/>
    <w:multiLevelType w:val="hybridMultilevel"/>
    <w:tmpl w:val="8A7AE15E"/>
    <w:lvl w:ilvl="0" w:tplc="98EC1352">
      <w:start w:val="1"/>
      <w:numFmt w:val="decimal"/>
      <w:lvlText w:val="%1."/>
      <w:lvlJc w:val="left"/>
      <w:pPr>
        <w:ind w:left="720" w:hanging="360"/>
      </w:pPr>
    </w:lvl>
    <w:lvl w:ilvl="1" w:tplc="7FE4B91C">
      <w:start w:val="1"/>
      <w:numFmt w:val="lowerLetter"/>
      <w:lvlText w:val="%2."/>
      <w:lvlJc w:val="left"/>
      <w:pPr>
        <w:ind w:left="1440" w:hanging="360"/>
      </w:pPr>
    </w:lvl>
    <w:lvl w:ilvl="2" w:tplc="05561DE0">
      <w:start w:val="1"/>
      <w:numFmt w:val="lowerRoman"/>
      <w:lvlText w:val="%3."/>
      <w:lvlJc w:val="right"/>
      <w:pPr>
        <w:ind w:left="2160" w:hanging="180"/>
      </w:pPr>
    </w:lvl>
    <w:lvl w:ilvl="3" w:tplc="A2A2AB4E">
      <w:start w:val="1"/>
      <w:numFmt w:val="decimal"/>
      <w:lvlText w:val="%4."/>
      <w:lvlJc w:val="left"/>
      <w:pPr>
        <w:ind w:left="2880" w:hanging="360"/>
      </w:pPr>
    </w:lvl>
    <w:lvl w:ilvl="4" w:tplc="47AC0EA8">
      <w:start w:val="1"/>
      <w:numFmt w:val="lowerLetter"/>
      <w:lvlText w:val="%5."/>
      <w:lvlJc w:val="left"/>
      <w:pPr>
        <w:ind w:left="3600" w:hanging="360"/>
      </w:pPr>
    </w:lvl>
    <w:lvl w:ilvl="5" w:tplc="A176D14A">
      <w:start w:val="1"/>
      <w:numFmt w:val="lowerRoman"/>
      <w:lvlText w:val="%6."/>
      <w:lvlJc w:val="right"/>
      <w:pPr>
        <w:ind w:left="4320" w:hanging="180"/>
      </w:pPr>
    </w:lvl>
    <w:lvl w:ilvl="6" w:tplc="C1D24FB6">
      <w:start w:val="1"/>
      <w:numFmt w:val="decimal"/>
      <w:lvlText w:val="%7."/>
      <w:lvlJc w:val="left"/>
      <w:pPr>
        <w:ind w:left="5040" w:hanging="360"/>
      </w:pPr>
    </w:lvl>
    <w:lvl w:ilvl="7" w:tplc="6930C628">
      <w:start w:val="1"/>
      <w:numFmt w:val="lowerLetter"/>
      <w:lvlText w:val="%8."/>
      <w:lvlJc w:val="left"/>
      <w:pPr>
        <w:ind w:left="5760" w:hanging="360"/>
      </w:pPr>
    </w:lvl>
    <w:lvl w:ilvl="8" w:tplc="7D440814">
      <w:start w:val="1"/>
      <w:numFmt w:val="lowerRoman"/>
      <w:lvlText w:val="%9."/>
      <w:lvlJc w:val="right"/>
      <w:pPr>
        <w:ind w:left="6480" w:hanging="180"/>
      </w:pPr>
    </w:lvl>
  </w:abstractNum>
  <w:abstractNum w:abstractNumId="19" w15:restartNumberingAfterBreak="0">
    <w:nsid w:val="6BD231B1"/>
    <w:multiLevelType w:val="hybridMultilevel"/>
    <w:tmpl w:val="2C62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A94B75"/>
    <w:multiLevelType w:val="hybridMultilevel"/>
    <w:tmpl w:val="EB0E30D4"/>
    <w:lvl w:ilvl="0" w:tplc="88909A84">
      <w:start w:val="1"/>
      <w:numFmt w:val="decimal"/>
      <w:lvlText w:val="%1."/>
      <w:lvlJc w:val="left"/>
      <w:pPr>
        <w:ind w:left="36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5A06C0"/>
    <w:multiLevelType w:val="hybridMultilevel"/>
    <w:tmpl w:val="4B881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E5118C"/>
    <w:multiLevelType w:val="hybridMultilevel"/>
    <w:tmpl w:val="D7404076"/>
    <w:lvl w:ilvl="0" w:tplc="64385164">
      <w:start w:val="1"/>
      <w:numFmt w:val="decimal"/>
      <w:lvlText w:val="%1."/>
      <w:lvlJc w:val="left"/>
      <w:pPr>
        <w:ind w:left="502"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DD361BB"/>
    <w:multiLevelType w:val="hybridMultilevel"/>
    <w:tmpl w:val="331AB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F176460"/>
    <w:multiLevelType w:val="hybridMultilevel"/>
    <w:tmpl w:val="5C90681C"/>
    <w:lvl w:ilvl="0" w:tplc="0888C3AA">
      <w:start w:val="1"/>
      <w:numFmt w:val="decimal"/>
      <w:lvlText w:val="%1."/>
      <w:lvlJc w:val="left"/>
      <w:pPr>
        <w:ind w:left="360" w:hanging="360"/>
      </w:pPr>
      <w:rPr>
        <w:b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3"/>
  </w:num>
  <w:num w:numId="3">
    <w:abstractNumId w:val="24"/>
  </w:num>
  <w:num w:numId="4">
    <w:abstractNumId w:val="23"/>
  </w:num>
  <w:num w:numId="5">
    <w:abstractNumId w:val="19"/>
  </w:num>
  <w:num w:numId="6">
    <w:abstractNumId w:val="3"/>
  </w:num>
  <w:num w:numId="7">
    <w:abstractNumId w:val="12"/>
  </w:num>
  <w:num w:numId="8">
    <w:abstractNumId w:val="22"/>
  </w:num>
  <w:num w:numId="9">
    <w:abstractNumId w:val="17"/>
  </w:num>
  <w:num w:numId="10">
    <w:abstractNumId w:val="16"/>
  </w:num>
  <w:num w:numId="11">
    <w:abstractNumId w:val="2"/>
  </w:num>
  <w:num w:numId="12">
    <w:abstractNumId w:val="10"/>
  </w:num>
  <w:num w:numId="13">
    <w:abstractNumId w:val="18"/>
  </w:num>
  <w:num w:numId="14">
    <w:abstractNumId w:val="4"/>
  </w:num>
  <w:num w:numId="15">
    <w:abstractNumId w:val="9"/>
  </w:num>
  <w:num w:numId="16">
    <w:abstractNumId w:val="6"/>
  </w:num>
  <w:num w:numId="17">
    <w:abstractNumId w:val="11"/>
  </w:num>
  <w:num w:numId="18">
    <w:abstractNumId w:val="20"/>
  </w:num>
  <w:num w:numId="19">
    <w:abstractNumId w:val="8"/>
  </w:num>
  <w:num w:numId="20">
    <w:abstractNumId w:val="2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5"/>
  </w:num>
  <w:num w:numId="24">
    <w:abstractNumId w:val="14"/>
  </w:num>
  <w:num w:numId="25">
    <w:abstractNumId w:val="14"/>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yszAzBmILMwMzMyUdpeDU4uLM/DyQAsNaAN/6mdMsAAAA"/>
  </w:docVars>
  <w:rsids>
    <w:rsidRoot w:val="005F673E"/>
    <w:rsid w:val="00001361"/>
    <w:rsid w:val="000014B1"/>
    <w:rsid w:val="00001B98"/>
    <w:rsid w:val="00001F9D"/>
    <w:rsid w:val="00002D40"/>
    <w:rsid w:val="0000314C"/>
    <w:rsid w:val="00003199"/>
    <w:rsid w:val="00004EA8"/>
    <w:rsid w:val="00005110"/>
    <w:rsid w:val="000052AC"/>
    <w:rsid w:val="00005416"/>
    <w:rsid w:val="000056F7"/>
    <w:rsid w:val="000070AA"/>
    <w:rsid w:val="00007247"/>
    <w:rsid w:val="000075D0"/>
    <w:rsid w:val="00011213"/>
    <w:rsid w:val="00012313"/>
    <w:rsid w:val="00013949"/>
    <w:rsid w:val="0001498F"/>
    <w:rsid w:val="00015B0B"/>
    <w:rsid w:val="00015E3B"/>
    <w:rsid w:val="00015EAC"/>
    <w:rsid w:val="000170A9"/>
    <w:rsid w:val="000171EF"/>
    <w:rsid w:val="00017447"/>
    <w:rsid w:val="000175C2"/>
    <w:rsid w:val="00017CFE"/>
    <w:rsid w:val="00020C57"/>
    <w:rsid w:val="000214A5"/>
    <w:rsid w:val="00021F27"/>
    <w:rsid w:val="00022C4D"/>
    <w:rsid w:val="000261E4"/>
    <w:rsid w:val="0002747B"/>
    <w:rsid w:val="0003237E"/>
    <w:rsid w:val="000328D2"/>
    <w:rsid w:val="00032A8A"/>
    <w:rsid w:val="00032C6A"/>
    <w:rsid w:val="000338C7"/>
    <w:rsid w:val="000360C1"/>
    <w:rsid w:val="000378DF"/>
    <w:rsid w:val="00042541"/>
    <w:rsid w:val="00043D06"/>
    <w:rsid w:val="00043E8D"/>
    <w:rsid w:val="000444DC"/>
    <w:rsid w:val="000448DE"/>
    <w:rsid w:val="00045151"/>
    <w:rsid w:val="00045B0E"/>
    <w:rsid w:val="000504B8"/>
    <w:rsid w:val="000508D7"/>
    <w:rsid w:val="00050DAD"/>
    <w:rsid w:val="00051141"/>
    <w:rsid w:val="000511A4"/>
    <w:rsid w:val="00051F05"/>
    <w:rsid w:val="00053868"/>
    <w:rsid w:val="00053F9A"/>
    <w:rsid w:val="00054CD1"/>
    <w:rsid w:val="00056390"/>
    <w:rsid w:val="000570D5"/>
    <w:rsid w:val="000575B0"/>
    <w:rsid w:val="00060744"/>
    <w:rsid w:val="00062608"/>
    <w:rsid w:val="00063780"/>
    <w:rsid w:val="00063B47"/>
    <w:rsid w:val="00064CBB"/>
    <w:rsid w:val="00064E0F"/>
    <w:rsid w:val="00065319"/>
    <w:rsid w:val="00066E68"/>
    <w:rsid w:val="00070F25"/>
    <w:rsid w:val="000712F9"/>
    <w:rsid w:val="000715A5"/>
    <w:rsid w:val="000719E5"/>
    <w:rsid w:val="00071F7F"/>
    <w:rsid w:val="000736F4"/>
    <w:rsid w:val="000737CC"/>
    <w:rsid w:val="00074BB2"/>
    <w:rsid w:val="00075425"/>
    <w:rsid w:val="00075631"/>
    <w:rsid w:val="000758E4"/>
    <w:rsid w:val="0007600A"/>
    <w:rsid w:val="00076525"/>
    <w:rsid w:val="00077F42"/>
    <w:rsid w:val="00080852"/>
    <w:rsid w:val="00080B44"/>
    <w:rsid w:val="000812D3"/>
    <w:rsid w:val="00082FA5"/>
    <w:rsid w:val="0008456F"/>
    <w:rsid w:val="00084ED2"/>
    <w:rsid w:val="00086BB3"/>
    <w:rsid w:val="00086D50"/>
    <w:rsid w:val="00086FE9"/>
    <w:rsid w:val="000901E7"/>
    <w:rsid w:val="00090D08"/>
    <w:rsid w:val="00090DC4"/>
    <w:rsid w:val="000917C2"/>
    <w:rsid w:val="0009270D"/>
    <w:rsid w:val="00092994"/>
    <w:rsid w:val="00093106"/>
    <w:rsid w:val="00093D89"/>
    <w:rsid w:val="00094210"/>
    <w:rsid w:val="00094FF0"/>
    <w:rsid w:val="00096793"/>
    <w:rsid w:val="000967B0"/>
    <w:rsid w:val="000A07EF"/>
    <w:rsid w:val="000A0C46"/>
    <w:rsid w:val="000A0EDF"/>
    <w:rsid w:val="000A161D"/>
    <w:rsid w:val="000A2E18"/>
    <w:rsid w:val="000A31A4"/>
    <w:rsid w:val="000A35C8"/>
    <w:rsid w:val="000A367D"/>
    <w:rsid w:val="000A4874"/>
    <w:rsid w:val="000A4932"/>
    <w:rsid w:val="000A500F"/>
    <w:rsid w:val="000A720B"/>
    <w:rsid w:val="000A7A31"/>
    <w:rsid w:val="000B03F9"/>
    <w:rsid w:val="000B0585"/>
    <w:rsid w:val="000B1242"/>
    <w:rsid w:val="000B33B5"/>
    <w:rsid w:val="000B3568"/>
    <w:rsid w:val="000B4725"/>
    <w:rsid w:val="000B5836"/>
    <w:rsid w:val="000B5877"/>
    <w:rsid w:val="000B5CA6"/>
    <w:rsid w:val="000B6181"/>
    <w:rsid w:val="000B7AB1"/>
    <w:rsid w:val="000B7EF7"/>
    <w:rsid w:val="000C2D07"/>
    <w:rsid w:val="000C3B38"/>
    <w:rsid w:val="000C4ED4"/>
    <w:rsid w:val="000C4F79"/>
    <w:rsid w:val="000C5A5B"/>
    <w:rsid w:val="000C60A4"/>
    <w:rsid w:val="000D2A5D"/>
    <w:rsid w:val="000D3913"/>
    <w:rsid w:val="000D3959"/>
    <w:rsid w:val="000D5026"/>
    <w:rsid w:val="000D5C1A"/>
    <w:rsid w:val="000D650D"/>
    <w:rsid w:val="000D6A3D"/>
    <w:rsid w:val="000D72C6"/>
    <w:rsid w:val="000D73C5"/>
    <w:rsid w:val="000D74F8"/>
    <w:rsid w:val="000E0105"/>
    <w:rsid w:val="000E39D7"/>
    <w:rsid w:val="000E3BE7"/>
    <w:rsid w:val="000E4344"/>
    <w:rsid w:val="000E551C"/>
    <w:rsid w:val="000E63C2"/>
    <w:rsid w:val="000E6AD6"/>
    <w:rsid w:val="000E6E4D"/>
    <w:rsid w:val="000F201B"/>
    <w:rsid w:val="000F31F5"/>
    <w:rsid w:val="000F527F"/>
    <w:rsid w:val="000F5C86"/>
    <w:rsid w:val="000F61A1"/>
    <w:rsid w:val="000F6B7C"/>
    <w:rsid w:val="000F7A2C"/>
    <w:rsid w:val="000F7FBB"/>
    <w:rsid w:val="00100275"/>
    <w:rsid w:val="00100839"/>
    <w:rsid w:val="00100D4B"/>
    <w:rsid w:val="001012EA"/>
    <w:rsid w:val="00102BEB"/>
    <w:rsid w:val="00103FAA"/>
    <w:rsid w:val="00105155"/>
    <w:rsid w:val="00105720"/>
    <w:rsid w:val="00106B7D"/>
    <w:rsid w:val="0011066B"/>
    <w:rsid w:val="0011140C"/>
    <w:rsid w:val="001128C7"/>
    <w:rsid w:val="00113D08"/>
    <w:rsid w:val="00115D06"/>
    <w:rsid w:val="0011797C"/>
    <w:rsid w:val="00121330"/>
    <w:rsid w:val="0012167A"/>
    <w:rsid w:val="00122522"/>
    <w:rsid w:val="00123B86"/>
    <w:rsid w:val="00123DD8"/>
    <w:rsid w:val="00125F6A"/>
    <w:rsid w:val="00126EFC"/>
    <w:rsid w:val="00127A23"/>
    <w:rsid w:val="001305D2"/>
    <w:rsid w:val="00130681"/>
    <w:rsid w:val="00133881"/>
    <w:rsid w:val="00134822"/>
    <w:rsid w:val="0013523E"/>
    <w:rsid w:val="001354F7"/>
    <w:rsid w:val="001359DB"/>
    <w:rsid w:val="001368E7"/>
    <w:rsid w:val="00136CEC"/>
    <w:rsid w:val="00136DEE"/>
    <w:rsid w:val="00137E45"/>
    <w:rsid w:val="0014124C"/>
    <w:rsid w:val="00141865"/>
    <w:rsid w:val="001430FB"/>
    <w:rsid w:val="00143367"/>
    <w:rsid w:val="00147C95"/>
    <w:rsid w:val="001504C8"/>
    <w:rsid w:val="001509AA"/>
    <w:rsid w:val="00151C6F"/>
    <w:rsid w:val="00151C8C"/>
    <w:rsid w:val="00152190"/>
    <w:rsid w:val="00154161"/>
    <w:rsid w:val="00154481"/>
    <w:rsid w:val="00155B59"/>
    <w:rsid w:val="0015607D"/>
    <w:rsid w:val="001560DA"/>
    <w:rsid w:val="00156171"/>
    <w:rsid w:val="00156934"/>
    <w:rsid w:val="00156C50"/>
    <w:rsid w:val="00156DCF"/>
    <w:rsid w:val="00156FCB"/>
    <w:rsid w:val="0015776D"/>
    <w:rsid w:val="00157CEB"/>
    <w:rsid w:val="00161624"/>
    <w:rsid w:val="0016294D"/>
    <w:rsid w:val="001635DF"/>
    <w:rsid w:val="00166F3B"/>
    <w:rsid w:val="0016729E"/>
    <w:rsid w:val="00171A84"/>
    <w:rsid w:val="00172186"/>
    <w:rsid w:val="0017414E"/>
    <w:rsid w:val="00175181"/>
    <w:rsid w:val="001755AC"/>
    <w:rsid w:val="001759AB"/>
    <w:rsid w:val="00176361"/>
    <w:rsid w:val="00176FD6"/>
    <w:rsid w:val="00177191"/>
    <w:rsid w:val="00177AF1"/>
    <w:rsid w:val="001817E9"/>
    <w:rsid w:val="00181E2A"/>
    <w:rsid w:val="0018350E"/>
    <w:rsid w:val="001843FC"/>
    <w:rsid w:val="0018475D"/>
    <w:rsid w:val="001849D5"/>
    <w:rsid w:val="00184EB5"/>
    <w:rsid w:val="00185630"/>
    <w:rsid w:val="0018598D"/>
    <w:rsid w:val="001859EB"/>
    <w:rsid w:val="00186211"/>
    <w:rsid w:val="001864F3"/>
    <w:rsid w:val="00186F33"/>
    <w:rsid w:val="001873D7"/>
    <w:rsid w:val="00190BCA"/>
    <w:rsid w:val="001917DC"/>
    <w:rsid w:val="00192F7A"/>
    <w:rsid w:val="00193305"/>
    <w:rsid w:val="00195A6B"/>
    <w:rsid w:val="00195B24"/>
    <w:rsid w:val="001969E1"/>
    <w:rsid w:val="001977AC"/>
    <w:rsid w:val="001A0D7F"/>
    <w:rsid w:val="001A0EA1"/>
    <w:rsid w:val="001A1F99"/>
    <w:rsid w:val="001A2F99"/>
    <w:rsid w:val="001A310D"/>
    <w:rsid w:val="001A3669"/>
    <w:rsid w:val="001A3B11"/>
    <w:rsid w:val="001A3FA5"/>
    <w:rsid w:val="001A463F"/>
    <w:rsid w:val="001A506B"/>
    <w:rsid w:val="001A5665"/>
    <w:rsid w:val="001A64AA"/>
    <w:rsid w:val="001A65DD"/>
    <w:rsid w:val="001A6730"/>
    <w:rsid w:val="001A7714"/>
    <w:rsid w:val="001A7B3A"/>
    <w:rsid w:val="001B09D4"/>
    <w:rsid w:val="001B1451"/>
    <w:rsid w:val="001B14FA"/>
    <w:rsid w:val="001C0729"/>
    <w:rsid w:val="001C0C58"/>
    <w:rsid w:val="001C134D"/>
    <w:rsid w:val="001C2F76"/>
    <w:rsid w:val="001C4455"/>
    <w:rsid w:val="001C4507"/>
    <w:rsid w:val="001C4BB4"/>
    <w:rsid w:val="001C597E"/>
    <w:rsid w:val="001C5C46"/>
    <w:rsid w:val="001C6157"/>
    <w:rsid w:val="001C6268"/>
    <w:rsid w:val="001C741F"/>
    <w:rsid w:val="001D0A92"/>
    <w:rsid w:val="001D2100"/>
    <w:rsid w:val="001D23C1"/>
    <w:rsid w:val="001D2F1A"/>
    <w:rsid w:val="001D31D3"/>
    <w:rsid w:val="001D340E"/>
    <w:rsid w:val="001D3D4D"/>
    <w:rsid w:val="001D41E1"/>
    <w:rsid w:val="001D4E72"/>
    <w:rsid w:val="001D6068"/>
    <w:rsid w:val="001D6962"/>
    <w:rsid w:val="001D7533"/>
    <w:rsid w:val="001D7A22"/>
    <w:rsid w:val="001E0731"/>
    <w:rsid w:val="001E07F3"/>
    <w:rsid w:val="001E177C"/>
    <w:rsid w:val="001E1A20"/>
    <w:rsid w:val="001E1F00"/>
    <w:rsid w:val="001E2D30"/>
    <w:rsid w:val="001E2E20"/>
    <w:rsid w:val="001E56F2"/>
    <w:rsid w:val="001E61EC"/>
    <w:rsid w:val="001E6E37"/>
    <w:rsid w:val="001E717A"/>
    <w:rsid w:val="001E7B59"/>
    <w:rsid w:val="001E7B5E"/>
    <w:rsid w:val="001E7C07"/>
    <w:rsid w:val="001F0367"/>
    <w:rsid w:val="001F08F5"/>
    <w:rsid w:val="001F09AC"/>
    <w:rsid w:val="001F31BE"/>
    <w:rsid w:val="001F3FCA"/>
    <w:rsid w:val="001F41D6"/>
    <w:rsid w:val="001F4D61"/>
    <w:rsid w:val="001F4F6C"/>
    <w:rsid w:val="001F4FBC"/>
    <w:rsid w:val="001F5605"/>
    <w:rsid w:val="001F5CF7"/>
    <w:rsid w:val="001F7A9A"/>
    <w:rsid w:val="00200228"/>
    <w:rsid w:val="00200687"/>
    <w:rsid w:val="00200B9C"/>
    <w:rsid w:val="00200EE9"/>
    <w:rsid w:val="002013C5"/>
    <w:rsid w:val="00204880"/>
    <w:rsid w:val="00204D17"/>
    <w:rsid w:val="00205592"/>
    <w:rsid w:val="00205C0A"/>
    <w:rsid w:val="00206508"/>
    <w:rsid w:val="00207833"/>
    <w:rsid w:val="002104F2"/>
    <w:rsid w:val="002129BA"/>
    <w:rsid w:val="00213D0F"/>
    <w:rsid w:val="00217900"/>
    <w:rsid w:val="00217CEB"/>
    <w:rsid w:val="00217D03"/>
    <w:rsid w:val="00217D6A"/>
    <w:rsid w:val="00217E4B"/>
    <w:rsid w:val="0022056D"/>
    <w:rsid w:val="00220D7D"/>
    <w:rsid w:val="00221E71"/>
    <w:rsid w:val="00221F5A"/>
    <w:rsid w:val="00222129"/>
    <w:rsid w:val="00222383"/>
    <w:rsid w:val="00222C3D"/>
    <w:rsid w:val="00223AB0"/>
    <w:rsid w:val="00223BE3"/>
    <w:rsid w:val="00223D9B"/>
    <w:rsid w:val="00225540"/>
    <w:rsid w:val="00225A00"/>
    <w:rsid w:val="00225C35"/>
    <w:rsid w:val="0022600A"/>
    <w:rsid w:val="00227276"/>
    <w:rsid w:val="002278C9"/>
    <w:rsid w:val="00230C31"/>
    <w:rsid w:val="00230F18"/>
    <w:rsid w:val="00231380"/>
    <w:rsid w:val="0023228A"/>
    <w:rsid w:val="00232E0B"/>
    <w:rsid w:val="002333B2"/>
    <w:rsid w:val="00234CC8"/>
    <w:rsid w:val="002353C9"/>
    <w:rsid w:val="00235785"/>
    <w:rsid w:val="00235EA3"/>
    <w:rsid w:val="0023613D"/>
    <w:rsid w:val="00236348"/>
    <w:rsid w:val="002366DA"/>
    <w:rsid w:val="00236EA1"/>
    <w:rsid w:val="002402A3"/>
    <w:rsid w:val="00240602"/>
    <w:rsid w:val="00241B74"/>
    <w:rsid w:val="00241D1F"/>
    <w:rsid w:val="0024322A"/>
    <w:rsid w:val="00245626"/>
    <w:rsid w:val="00245E15"/>
    <w:rsid w:val="0024614E"/>
    <w:rsid w:val="00246F07"/>
    <w:rsid w:val="002474E2"/>
    <w:rsid w:val="00247908"/>
    <w:rsid w:val="002479DB"/>
    <w:rsid w:val="00247FFE"/>
    <w:rsid w:val="0025047D"/>
    <w:rsid w:val="00250A08"/>
    <w:rsid w:val="00250E3A"/>
    <w:rsid w:val="002518B9"/>
    <w:rsid w:val="00251EA0"/>
    <w:rsid w:val="00252604"/>
    <w:rsid w:val="002527AD"/>
    <w:rsid w:val="00252D6A"/>
    <w:rsid w:val="002554AA"/>
    <w:rsid w:val="00255B46"/>
    <w:rsid w:val="00255CE4"/>
    <w:rsid w:val="00256A07"/>
    <w:rsid w:val="00256B37"/>
    <w:rsid w:val="00260BC8"/>
    <w:rsid w:val="00262077"/>
    <w:rsid w:val="00263268"/>
    <w:rsid w:val="0026382D"/>
    <w:rsid w:val="002639AC"/>
    <w:rsid w:val="002648CE"/>
    <w:rsid w:val="00264F2C"/>
    <w:rsid w:val="002660AE"/>
    <w:rsid w:val="002660E5"/>
    <w:rsid w:val="0026616D"/>
    <w:rsid w:val="0027181D"/>
    <w:rsid w:val="00271CFE"/>
    <w:rsid w:val="0027276C"/>
    <w:rsid w:val="0027532A"/>
    <w:rsid w:val="0027572B"/>
    <w:rsid w:val="00276C65"/>
    <w:rsid w:val="00276E4B"/>
    <w:rsid w:val="00276ECC"/>
    <w:rsid w:val="00280AE0"/>
    <w:rsid w:val="002816B3"/>
    <w:rsid w:val="00281D9E"/>
    <w:rsid w:val="00281F19"/>
    <w:rsid w:val="00282B8B"/>
    <w:rsid w:val="002835D7"/>
    <w:rsid w:val="00283E9A"/>
    <w:rsid w:val="00286198"/>
    <w:rsid w:val="00286F64"/>
    <w:rsid w:val="002873FC"/>
    <w:rsid w:val="00290F61"/>
    <w:rsid w:val="00293990"/>
    <w:rsid w:val="00294F16"/>
    <w:rsid w:val="002A0E3A"/>
    <w:rsid w:val="002A1FF9"/>
    <w:rsid w:val="002A2B13"/>
    <w:rsid w:val="002A3E49"/>
    <w:rsid w:val="002A43C6"/>
    <w:rsid w:val="002A58B4"/>
    <w:rsid w:val="002A5BA6"/>
    <w:rsid w:val="002A5BC7"/>
    <w:rsid w:val="002B0B1A"/>
    <w:rsid w:val="002B0B6D"/>
    <w:rsid w:val="002B1531"/>
    <w:rsid w:val="002B204B"/>
    <w:rsid w:val="002B2368"/>
    <w:rsid w:val="002B2777"/>
    <w:rsid w:val="002B2CF5"/>
    <w:rsid w:val="002B2D26"/>
    <w:rsid w:val="002B3315"/>
    <w:rsid w:val="002B3BE8"/>
    <w:rsid w:val="002B5094"/>
    <w:rsid w:val="002B578D"/>
    <w:rsid w:val="002B57D2"/>
    <w:rsid w:val="002B6A8C"/>
    <w:rsid w:val="002B713A"/>
    <w:rsid w:val="002B743D"/>
    <w:rsid w:val="002C0BA1"/>
    <w:rsid w:val="002C1083"/>
    <w:rsid w:val="002C137C"/>
    <w:rsid w:val="002C2686"/>
    <w:rsid w:val="002C2F6D"/>
    <w:rsid w:val="002C5F49"/>
    <w:rsid w:val="002C74F1"/>
    <w:rsid w:val="002D07B0"/>
    <w:rsid w:val="002D0CB2"/>
    <w:rsid w:val="002D12DE"/>
    <w:rsid w:val="002D2563"/>
    <w:rsid w:val="002D2EF0"/>
    <w:rsid w:val="002D32A1"/>
    <w:rsid w:val="002D34C6"/>
    <w:rsid w:val="002D37EF"/>
    <w:rsid w:val="002D3951"/>
    <w:rsid w:val="002D416F"/>
    <w:rsid w:val="002D4CF7"/>
    <w:rsid w:val="002D566C"/>
    <w:rsid w:val="002D612F"/>
    <w:rsid w:val="002D649B"/>
    <w:rsid w:val="002D664D"/>
    <w:rsid w:val="002D74A4"/>
    <w:rsid w:val="002D784D"/>
    <w:rsid w:val="002D78F9"/>
    <w:rsid w:val="002E2D81"/>
    <w:rsid w:val="002E348F"/>
    <w:rsid w:val="002E4FE6"/>
    <w:rsid w:val="002E5690"/>
    <w:rsid w:val="002E7C60"/>
    <w:rsid w:val="002F0405"/>
    <w:rsid w:val="002F1CF6"/>
    <w:rsid w:val="002F2A48"/>
    <w:rsid w:val="002F37FB"/>
    <w:rsid w:val="002F3F1C"/>
    <w:rsid w:val="002F4C7F"/>
    <w:rsid w:val="002F5BCA"/>
    <w:rsid w:val="002F7445"/>
    <w:rsid w:val="002F76FD"/>
    <w:rsid w:val="003017DC"/>
    <w:rsid w:val="00301F56"/>
    <w:rsid w:val="00303312"/>
    <w:rsid w:val="00305640"/>
    <w:rsid w:val="00305BDC"/>
    <w:rsid w:val="00305FC7"/>
    <w:rsid w:val="003062FE"/>
    <w:rsid w:val="00310483"/>
    <w:rsid w:val="003105D9"/>
    <w:rsid w:val="0031065B"/>
    <w:rsid w:val="00310F4C"/>
    <w:rsid w:val="00311812"/>
    <w:rsid w:val="0031234E"/>
    <w:rsid w:val="00312638"/>
    <w:rsid w:val="00312CCF"/>
    <w:rsid w:val="00312DE7"/>
    <w:rsid w:val="00314C7F"/>
    <w:rsid w:val="00314CCE"/>
    <w:rsid w:val="00315C1E"/>
    <w:rsid w:val="003162A3"/>
    <w:rsid w:val="00317A88"/>
    <w:rsid w:val="00317D7D"/>
    <w:rsid w:val="00320C95"/>
    <w:rsid w:val="0032123A"/>
    <w:rsid w:val="00321989"/>
    <w:rsid w:val="00321E5F"/>
    <w:rsid w:val="003220B1"/>
    <w:rsid w:val="00322EC4"/>
    <w:rsid w:val="00322FD4"/>
    <w:rsid w:val="00324768"/>
    <w:rsid w:val="00325267"/>
    <w:rsid w:val="00325C21"/>
    <w:rsid w:val="00326444"/>
    <w:rsid w:val="00327A4C"/>
    <w:rsid w:val="00331D47"/>
    <w:rsid w:val="00331D5D"/>
    <w:rsid w:val="00332B99"/>
    <w:rsid w:val="003341D8"/>
    <w:rsid w:val="00334793"/>
    <w:rsid w:val="00334829"/>
    <w:rsid w:val="00334D7C"/>
    <w:rsid w:val="003353B4"/>
    <w:rsid w:val="0033723F"/>
    <w:rsid w:val="00337B2F"/>
    <w:rsid w:val="003403D3"/>
    <w:rsid w:val="00341227"/>
    <w:rsid w:val="0034232A"/>
    <w:rsid w:val="00342F91"/>
    <w:rsid w:val="00343766"/>
    <w:rsid w:val="00344E11"/>
    <w:rsid w:val="003456C5"/>
    <w:rsid w:val="003465CE"/>
    <w:rsid w:val="0034684B"/>
    <w:rsid w:val="00347C11"/>
    <w:rsid w:val="00350B1F"/>
    <w:rsid w:val="00350F6D"/>
    <w:rsid w:val="003510DA"/>
    <w:rsid w:val="00351B9D"/>
    <w:rsid w:val="003525B5"/>
    <w:rsid w:val="003529AA"/>
    <w:rsid w:val="003529F5"/>
    <w:rsid w:val="00353D7F"/>
    <w:rsid w:val="00353DF7"/>
    <w:rsid w:val="00355033"/>
    <w:rsid w:val="003550AE"/>
    <w:rsid w:val="00356A0A"/>
    <w:rsid w:val="00356C02"/>
    <w:rsid w:val="003578AE"/>
    <w:rsid w:val="00357EE5"/>
    <w:rsid w:val="00357F65"/>
    <w:rsid w:val="003626AF"/>
    <w:rsid w:val="003627E4"/>
    <w:rsid w:val="00362C20"/>
    <w:rsid w:val="0036354C"/>
    <w:rsid w:val="00363A89"/>
    <w:rsid w:val="00367422"/>
    <w:rsid w:val="00367CD6"/>
    <w:rsid w:val="003700A2"/>
    <w:rsid w:val="003710CC"/>
    <w:rsid w:val="0037160A"/>
    <w:rsid w:val="00371E56"/>
    <w:rsid w:val="00371F98"/>
    <w:rsid w:val="00372AB4"/>
    <w:rsid w:val="0037480F"/>
    <w:rsid w:val="003760EA"/>
    <w:rsid w:val="00376BC7"/>
    <w:rsid w:val="00377378"/>
    <w:rsid w:val="00380798"/>
    <w:rsid w:val="00381FD6"/>
    <w:rsid w:val="00382317"/>
    <w:rsid w:val="003826D6"/>
    <w:rsid w:val="00383088"/>
    <w:rsid w:val="0038363E"/>
    <w:rsid w:val="003836A7"/>
    <w:rsid w:val="00383FD3"/>
    <w:rsid w:val="00383FEA"/>
    <w:rsid w:val="00384DCC"/>
    <w:rsid w:val="003850ED"/>
    <w:rsid w:val="003855E7"/>
    <w:rsid w:val="00387E92"/>
    <w:rsid w:val="003904CC"/>
    <w:rsid w:val="003904E6"/>
    <w:rsid w:val="003906A7"/>
    <w:rsid w:val="00391866"/>
    <w:rsid w:val="00392435"/>
    <w:rsid w:val="00393286"/>
    <w:rsid w:val="00394620"/>
    <w:rsid w:val="003950A3"/>
    <w:rsid w:val="00395FB3"/>
    <w:rsid w:val="003A001E"/>
    <w:rsid w:val="003A1826"/>
    <w:rsid w:val="003A23E7"/>
    <w:rsid w:val="003A2D4E"/>
    <w:rsid w:val="003A412A"/>
    <w:rsid w:val="003A4EEB"/>
    <w:rsid w:val="003A5886"/>
    <w:rsid w:val="003A60A6"/>
    <w:rsid w:val="003A6502"/>
    <w:rsid w:val="003A68FF"/>
    <w:rsid w:val="003A6D46"/>
    <w:rsid w:val="003A7058"/>
    <w:rsid w:val="003B1ACB"/>
    <w:rsid w:val="003B25A9"/>
    <w:rsid w:val="003B2610"/>
    <w:rsid w:val="003B3770"/>
    <w:rsid w:val="003B4C7B"/>
    <w:rsid w:val="003B4D4C"/>
    <w:rsid w:val="003B581F"/>
    <w:rsid w:val="003B5C2E"/>
    <w:rsid w:val="003B5EAF"/>
    <w:rsid w:val="003B69F4"/>
    <w:rsid w:val="003B6D34"/>
    <w:rsid w:val="003B7F3E"/>
    <w:rsid w:val="003C099B"/>
    <w:rsid w:val="003C10AB"/>
    <w:rsid w:val="003C1106"/>
    <w:rsid w:val="003C2694"/>
    <w:rsid w:val="003C2B2D"/>
    <w:rsid w:val="003C325C"/>
    <w:rsid w:val="003C4195"/>
    <w:rsid w:val="003C4469"/>
    <w:rsid w:val="003C5A42"/>
    <w:rsid w:val="003C5A5D"/>
    <w:rsid w:val="003C5B7F"/>
    <w:rsid w:val="003D294A"/>
    <w:rsid w:val="003D4E85"/>
    <w:rsid w:val="003D5B23"/>
    <w:rsid w:val="003D6816"/>
    <w:rsid w:val="003D6A2C"/>
    <w:rsid w:val="003D6BD6"/>
    <w:rsid w:val="003D7668"/>
    <w:rsid w:val="003D7912"/>
    <w:rsid w:val="003E344C"/>
    <w:rsid w:val="003E3B73"/>
    <w:rsid w:val="003E4706"/>
    <w:rsid w:val="003E5402"/>
    <w:rsid w:val="003E5F56"/>
    <w:rsid w:val="003E6049"/>
    <w:rsid w:val="003E64FA"/>
    <w:rsid w:val="003E7579"/>
    <w:rsid w:val="003E787D"/>
    <w:rsid w:val="003E9B3C"/>
    <w:rsid w:val="003F23E8"/>
    <w:rsid w:val="003F2663"/>
    <w:rsid w:val="003F5582"/>
    <w:rsid w:val="003F60E9"/>
    <w:rsid w:val="003F673B"/>
    <w:rsid w:val="003F71E1"/>
    <w:rsid w:val="003F76FF"/>
    <w:rsid w:val="003F7ACC"/>
    <w:rsid w:val="00400520"/>
    <w:rsid w:val="00400634"/>
    <w:rsid w:val="004013B1"/>
    <w:rsid w:val="00402005"/>
    <w:rsid w:val="00402226"/>
    <w:rsid w:val="00403400"/>
    <w:rsid w:val="004038B6"/>
    <w:rsid w:val="00404A0A"/>
    <w:rsid w:val="00405100"/>
    <w:rsid w:val="004066B0"/>
    <w:rsid w:val="00407EE4"/>
    <w:rsid w:val="00410ED0"/>
    <w:rsid w:val="00411D65"/>
    <w:rsid w:val="00413E66"/>
    <w:rsid w:val="004144FB"/>
    <w:rsid w:val="004153BF"/>
    <w:rsid w:val="00415E17"/>
    <w:rsid w:val="00415EB7"/>
    <w:rsid w:val="004166F1"/>
    <w:rsid w:val="00416C94"/>
    <w:rsid w:val="00417E9A"/>
    <w:rsid w:val="00421615"/>
    <w:rsid w:val="00421623"/>
    <w:rsid w:val="00421E1E"/>
    <w:rsid w:val="00421E93"/>
    <w:rsid w:val="00421F56"/>
    <w:rsid w:val="004224F3"/>
    <w:rsid w:val="00422E2F"/>
    <w:rsid w:val="00423845"/>
    <w:rsid w:val="00423A10"/>
    <w:rsid w:val="004254FD"/>
    <w:rsid w:val="004268B1"/>
    <w:rsid w:val="00426F39"/>
    <w:rsid w:val="00427232"/>
    <w:rsid w:val="00427E54"/>
    <w:rsid w:val="00431536"/>
    <w:rsid w:val="004317E6"/>
    <w:rsid w:val="00431D71"/>
    <w:rsid w:val="00431F44"/>
    <w:rsid w:val="004326C0"/>
    <w:rsid w:val="00432EA0"/>
    <w:rsid w:val="00432F34"/>
    <w:rsid w:val="004336AF"/>
    <w:rsid w:val="00433871"/>
    <w:rsid w:val="004365A2"/>
    <w:rsid w:val="00440D05"/>
    <w:rsid w:val="004410C6"/>
    <w:rsid w:val="00441D02"/>
    <w:rsid w:val="004421B2"/>
    <w:rsid w:val="004423AB"/>
    <w:rsid w:val="004444A7"/>
    <w:rsid w:val="00444B3D"/>
    <w:rsid w:val="004455BE"/>
    <w:rsid w:val="004455E9"/>
    <w:rsid w:val="00445FBD"/>
    <w:rsid w:val="00446795"/>
    <w:rsid w:val="00446C96"/>
    <w:rsid w:val="00446E41"/>
    <w:rsid w:val="004477E4"/>
    <w:rsid w:val="00447935"/>
    <w:rsid w:val="00450514"/>
    <w:rsid w:val="0045084C"/>
    <w:rsid w:val="00452039"/>
    <w:rsid w:val="004528C2"/>
    <w:rsid w:val="00452F1B"/>
    <w:rsid w:val="00453BDB"/>
    <w:rsid w:val="0045403B"/>
    <w:rsid w:val="00454063"/>
    <w:rsid w:val="004540A5"/>
    <w:rsid w:val="004555CD"/>
    <w:rsid w:val="0045714E"/>
    <w:rsid w:val="00460007"/>
    <w:rsid w:val="004600E5"/>
    <w:rsid w:val="00460A91"/>
    <w:rsid w:val="004630ED"/>
    <w:rsid w:val="00463177"/>
    <w:rsid w:val="00463B8B"/>
    <w:rsid w:val="004650B4"/>
    <w:rsid w:val="004650CC"/>
    <w:rsid w:val="00465210"/>
    <w:rsid w:val="00466BFB"/>
    <w:rsid w:val="00467404"/>
    <w:rsid w:val="004675FB"/>
    <w:rsid w:val="00467EBF"/>
    <w:rsid w:val="00470B96"/>
    <w:rsid w:val="004712C9"/>
    <w:rsid w:val="004716CB"/>
    <w:rsid w:val="00471A35"/>
    <w:rsid w:val="004723E9"/>
    <w:rsid w:val="00472D99"/>
    <w:rsid w:val="00472D9A"/>
    <w:rsid w:val="004731BB"/>
    <w:rsid w:val="00473ACE"/>
    <w:rsid w:val="0047446D"/>
    <w:rsid w:val="00475AE6"/>
    <w:rsid w:val="004760C6"/>
    <w:rsid w:val="004762DB"/>
    <w:rsid w:val="00476E59"/>
    <w:rsid w:val="00480BD2"/>
    <w:rsid w:val="00481168"/>
    <w:rsid w:val="00481C57"/>
    <w:rsid w:val="00483078"/>
    <w:rsid w:val="00484119"/>
    <w:rsid w:val="0048430C"/>
    <w:rsid w:val="00484BF6"/>
    <w:rsid w:val="004855F2"/>
    <w:rsid w:val="004857B3"/>
    <w:rsid w:val="00485DC0"/>
    <w:rsid w:val="004863DF"/>
    <w:rsid w:val="00486DB6"/>
    <w:rsid w:val="00486E9F"/>
    <w:rsid w:val="004907E0"/>
    <w:rsid w:val="00491291"/>
    <w:rsid w:val="00491ACD"/>
    <w:rsid w:val="00492519"/>
    <w:rsid w:val="00492B96"/>
    <w:rsid w:val="004933D5"/>
    <w:rsid w:val="00493BE2"/>
    <w:rsid w:val="004944C1"/>
    <w:rsid w:val="004954BD"/>
    <w:rsid w:val="004969D6"/>
    <w:rsid w:val="00497236"/>
    <w:rsid w:val="00497B4C"/>
    <w:rsid w:val="00497CB0"/>
    <w:rsid w:val="00497F56"/>
    <w:rsid w:val="004A0566"/>
    <w:rsid w:val="004A0634"/>
    <w:rsid w:val="004A0AE8"/>
    <w:rsid w:val="004A16D6"/>
    <w:rsid w:val="004A375B"/>
    <w:rsid w:val="004A4278"/>
    <w:rsid w:val="004A6314"/>
    <w:rsid w:val="004A6BEA"/>
    <w:rsid w:val="004A7222"/>
    <w:rsid w:val="004B024F"/>
    <w:rsid w:val="004B080F"/>
    <w:rsid w:val="004B2252"/>
    <w:rsid w:val="004B22E1"/>
    <w:rsid w:val="004B3226"/>
    <w:rsid w:val="004B3D4F"/>
    <w:rsid w:val="004B4728"/>
    <w:rsid w:val="004B5386"/>
    <w:rsid w:val="004B538F"/>
    <w:rsid w:val="004B5C04"/>
    <w:rsid w:val="004B5C85"/>
    <w:rsid w:val="004B5E91"/>
    <w:rsid w:val="004B6122"/>
    <w:rsid w:val="004B62B3"/>
    <w:rsid w:val="004B64C6"/>
    <w:rsid w:val="004B77E3"/>
    <w:rsid w:val="004B78E9"/>
    <w:rsid w:val="004C1D34"/>
    <w:rsid w:val="004C2D5D"/>
    <w:rsid w:val="004C38CF"/>
    <w:rsid w:val="004C3D4A"/>
    <w:rsid w:val="004C44A1"/>
    <w:rsid w:val="004C5B66"/>
    <w:rsid w:val="004C5E66"/>
    <w:rsid w:val="004C786C"/>
    <w:rsid w:val="004D1AB7"/>
    <w:rsid w:val="004D2AF6"/>
    <w:rsid w:val="004D3A28"/>
    <w:rsid w:val="004D55CE"/>
    <w:rsid w:val="004D5CA5"/>
    <w:rsid w:val="004D6136"/>
    <w:rsid w:val="004D6C90"/>
    <w:rsid w:val="004D75FD"/>
    <w:rsid w:val="004D785D"/>
    <w:rsid w:val="004E11D6"/>
    <w:rsid w:val="004E1C72"/>
    <w:rsid w:val="004E20C4"/>
    <w:rsid w:val="004E2131"/>
    <w:rsid w:val="004E2A87"/>
    <w:rsid w:val="004E34D8"/>
    <w:rsid w:val="004E4047"/>
    <w:rsid w:val="004E4F6E"/>
    <w:rsid w:val="004E55A8"/>
    <w:rsid w:val="004E7772"/>
    <w:rsid w:val="004E7921"/>
    <w:rsid w:val="004E7A39"/>
    <w:rsid w:val="004E7F83"/>
    <w:rsid w:val="004F02BA"/>
    <w:rsid w:val="004F0538"/>
    <w:rsid w:val="004F0978"/>
    <w:rsid w:val="004F0A86"/>
    <w:rsid w:val="004F0D9C"/>
    <w:rsid w:val="004F1022"/>
    <w:rsid w:val="004F10AB"/>
    <w:rsid w:val="004F2AF2"/>
    <w:rsid w:val="004F3B02"/>
    <w:rsid w:val="004F4362"/>
    <w:rsid w:val="004F4B71"/>
    <w:rsid w:val="004F548B"/>
    <w:rsid w:val="004F5F4D"/>
    <w:rsid w:val="004F781D"/>
    <w:rsid w:val="005019CC"/>
    <w:rsid w:val="0050306C"/>
    <w:rsid w:val="0050363C"/>
    <w:rsid w:val="00503FF8"/>
    <w:rsid w:val="005043F7"/>
    <w:rsid w:val="0050472C"/>
    <w:rsid w:val="00504B6D"/>
    <w:rsid w:val="00506D5A"/>
    <w:rsid w:val="00507076"/>
    <w:rsid w:val="00507714"/>
    <w:rsid w:val="00507EB5"/>
    <w:rsid w:val="00510096"/>
    <w:rsid w:val="0051051C"/>
    <w:rsid w:val="00511151"/>
    <w:rsid w:val="00511479"/>
    <w:rsid w:val="00512578"/>
    <w:rsid w:val="00512904"/>
    <w:rsid w:val="005133A2"/>
    <w:rsid w:val="005168D3"/>
    <w:rsid w:val="005176BC"/>
    <w:rsid w:val="00521131"/>
    <w:rsid w:val="0052233E"/>
    <w:rsid w:val="005227D6"/>
    <w:rsid w:val="005230C9"/>
    <w:rsid w:val="00523A86"/>
    <w:rsid w:val="00523D75"/>
    <w:rsid w:val="00524D3F"/>
    <w:rsid w:val="005252BE"/>
    <w:rsid w:val="005261F4"/>
    <w:rsid w:val="0052A689"/>
    <w:rsid w:val="005300BD"/>
    <w:rsid w:val="005303B0"/>
    <w:rsid w:val="00530F2C"/>
    <w:rsid w:val="0053196E"/>
    <w:rsid w:val="00531E44"/>
    <w:rsid w:val="00532BE6"/>
    <w:rsid w:val="00537158"/>
    <w:rsid w:val="00537A75"/>
    <w:rsid w:val="0054155B"/>
    <w:rsid w:val="00541BA8"/>
    <w:rsid w:val="00542B76"/>
    <w:rsid w:val="0054346D"/>
    <w:rsid w:val="005434B5"/>
    <w:rsid w:val="00543604"/>
    <w:rsid w:val="00543AB0"/>
    <w:rsid w:val="00545387"/>
    <w:rsid w:val="00546174"/>
    <w:rsid w:val="005468EF"/>
    <w:rsid w:val="005500D8"/>
    <w:rsid w:val="0055062C"/>
    <w:rsid w:val="005527AA"/>
    <w:rsid w:val="005546E2"/>
    <w:rsid w:val="00555190"/>
    <w:rsid w:val="00556FD3"/>
    <w:rsid w:val="00557E8E"/>
    <w:rsid w:val="00557EC1"/>
    <w:rsid w:val="00560901"/>
    <w:rsid w:val="00561C99"/>
    <w:rsid w:val="00562B76"/>
    <w:rsid w:val="0056373A"/>
    <w:rsid w:val="005645C7"/>
    <w:rsid w:val="005649EE"/>
    <w:rsid w:val="0056583B"/>
    <w:rsid w:val="005678E1"/>
    <w:rsid w:val="00567EEF"/>
    <w:rsid w:val="00570434"/>
    <w:rsid w:val="005716F2"/>
    <w:rsid w:val="00572282"/>
    <w:rsid w:val="0057426C"/>
    <w:rsid w:val="00574D35"/>
    <w:rsid w:val="005752FB"/>
    <w:rsid w:val="005753CC"/>
    <w:rsid w:val="00576389"/>
    <w:rsid w:val="00577100"/>
    <w:rsid w:val="00580F4E"/>
    <w:rsid w:val="005814BF"/>
    <w:rsid w:val="0058261C"/>
    <w:rsid w:val="0058294D"/>
    <w:rsid w:val="005829B5"/>
    <w:rsid w:val="005845B6"/>
    <w:rsid w:val="00584BA2"/>
    <w:rsid w:val="00585A82"/>
    <w:rsid w:val="00586B16"/>
    <w:rsid w:val="00590E3E"/>
    <w:rsid w:val="00591395"/>
    <w:rsid w:val="00591BFF"/>
    <w:rsid w:val="0059240D"/>
    <w:rsid w:val="005928A9"/>
    <w:rsid w:val="00592E48"/>
    <w:rsid w:val="00593653"/>
    <w:rsid w:val="00593D08"/>
    <w:rsid w:val="00594796"/>
    <w:rsid w:val="00594C34"/>
    <w:rsid w:val="00595659"/>
    <w:rsid w:val="00595E6D"/>
    <w:rsid w:val="0059669E"/>
    <w:rsid w:val="00596861"/>
    <w:rsid w:val="005A0B92"/>
    <w:rsid w:val="005A0BC8"/>
    <w:rsid w:val="005A29D6"/>
    <w:rsid w:val="005A2F8E"/>
    <w:rsid w:val="005A2FAF"/>
    <w:rsid w:val="005A3F60"/>
    <w:rsid w:val="005A5AE6"/>
    <w:rsid w:val="005A6FDD"/>
    <w:rsid w:val="005A72DF"/>
    <w:rsid w:val="005A7785"/>
    <w:rsid w:val="005A7C91"/>
    <w:rsid w:val="005B0992"/>
    <w:rsid w:val="005B1169"/>
    <w:rsid w:val="005B15C8"/>
    <w:rsid w:val="005B28B7"/>
    <w:rsid w:val="005B42BA"/>
    <w:rsid w:val="005B6C71"/>
    <w:rsid w:val="005B7689"/>
    <w:rsid w:val="005C0839"/>
    <w:rsid w:val="005C12D3"/>
    <w:rsid w:val="005C17E3"/>
    <w:rsid w:val="005C2E2B"/>
    <w:rsid w:val="005C32A2"/>
    <w:rsid w:val="005C4973"/>
    <w:rsid w:val="005C6E68"/>
    <w:rsid w:val="005C757E"/>
    <w:rsid w:val="005C76AC"/>
    <w:rsid w:val="005C7C96"/>
    <w:rsid w:val="005D2643"/>
    <w:rsid w:val="005D27D0"/>
    <w:rsid w:val="005D2A66"/>
    <w:rsid w:val="005D311D"/>
    <w:rsid w:val="005D46AA"/>
    <w:rsid w:val="005D541A"/>
    <w:rsid w:val="005D5674"/>
    <w:rsid w:val="005D5B95"/>
    <w:rsid w:val="005D69F9"/>
    <w:rsid w:val="005E0996"/>
    <w:rsid w:val="005E1239"/>
    <w:rsid w:val="005E2CC3"/>
    <w:rsid w:val="005E317C"/>
    <w:rsid w:val="005E3B1B"/>
    <w:rsid w:val="005E3BB4"/>
    <w:rsid w:val="005E3EC4"/>
    <w:rsid w:val="005E445B"/>
    <w:rsid w:val="005E486F"/>
    <w:rsid w:val="005E4ED1"/>
    <w:rsid w:val="005E5961"/>
    <w:rsid w:val="005E5CD1"/>
    <w:rsid w:val="005E707F"/>
    <w:rsid w:val="005E777D"/>
    <w:rsid w:val="005E77C4"/>
    <w:rsid w:val="005F391F"/>
    <w:rsid w:val="005F5D75"/>
    <w:rsid w:val="005F5EE7"/>
    <w:rsid w:val="005F673E"/>
    <w:rsid w:val="005F697B"/>
    <w:rsid w:val="005F7234"/>
    <w:rsid w:val="005F72A3"/>
    <w:rsid w:val="006009B8"/>
    <w:rsid w:val="006028C3"/>
    <w:rsid w:val="00602959"/>
    <w:rsid w:val="0060383D"/>
    <w:rsid w:val="006060EA"/>
    <w:rsid w:val="0060679F"/>
    <w:rsid w:val="00606F81"/>
    <w:rsid w:val="006071A4"/>
    <w:rsid w:val="00607365"/>
    <w:rsid w:val="00607991"/>
    <w:rsid w:val="006118D3"/>
    <w:rsid w:val="00615BB8"/>
    <w:rsid w:val="0061628E"/>
    <w:rsid w:val="0061669E"/>
    <w:rsid w:val="00616F62"/>
    <w:rsid w:val="00617D0A"/>
    <w:rsid w:val="00620483"/>
    <w:rsid w:val="00620620"/>
    <w:rsid w:val="006206D0"/>
    <w:rsid w:val="00620A1C"/>
    <w:rsid w:val="006224C9"/>
    <w:rsid w:val="00622E7B"/>
    <w:rsid w:val="0062362E"/>
    <w:rsid w:val="00623BF1"/>
    <w:rsid w:val="006246CF"/>
    <w:rsid w:val="0062491A"/>
    <w:rsid w:val="00625262"/>
    <w:rsid w:val="00626744"/>
    <w:rsid w:val="00626903"/>
    <w:rsid w:val="00627D05"/>
    <w:rsid w:val="006304AC"/>
    <w:rsid w:val="0063094F"/>
    <w:rsid w:val="00630ACD"/>
    <w:rsid w:val="00632242"/>
    <w:rsid w:val="00632573"/>
    <w:rsid w:val="0063291C"/>
    <w:rsid w:val="006329D3"/>
    <w:rsid w:val="00632A46"/>
    <w:rsid w:val="006331FC"/>
    <w:rsid w:val="006349F9"/>
    <w:rsid w:val="00634D2E"/>
    <w:rsid w:val="00636210"/>
    <w:rsid w:val="00636E7E"/>
    <w:rsid w:val="00637AA6"/>
    <w:rsid w:val="0064123D"/>
    <w:rsid w:val="006413B6"/>
    <w:rsid w:val="0064275D"/>
    <w:rsid w:val="00643EC8"/>
    <w:rsid w:val="006449EC"/>
    <w:rsid w:val="00645010"/>
    <w:rsid w:val="00645ADF"/>
    <w:rsid w:val="00645FF8"/>
    <w:rsid w:val="006468F7"/>
    <w:rsid w:val="00646A37"/>
    <w:rsid w:val="00646CD1"/>
    <w:rsid w:val="006472D2"/>
    <w:rsid w:val="0064749F"/>
    <w:rsid w:val="00647BB7"/>
    <w:rsid w:val="006506C1"/>
    <w:rsid w:val="00650909"/>
    <w:rsid w:val="00650DD8"/>
    <w:rsid w:val="006545E5"/>
    <w:rsid w:val="006550CC"/>
    <w:rsid w:val="00655B42"/>
    <w:rsid w:val="00656477"/>
    <w:rsid w:val="0065718E"/>
    <w:rsid w:val="00661073"/>
    <w:rsid w:val="00661215"/>
    <w:rsid w:val="00663315"/>
    <w:rsid w:val="00663747"/>
    <w:rsid w:val="00663D37"/>
    <w:rsid w:val="00664BB7"/>
    <w:rsid w:val="00665AE6"/>
    <w:rsid w:val="00667486"/>
    <w:rsid w:val="00670FF2"/>
    <w:rsid w:val="006728C0"/>
    <w:rsid w:val="006747FF"/>
    <w:rsid w:val="006753F4"/>
    <w:rsid w:val="006754C2"/>
    <w:rsid w:val="00675E0F"/>
    <w:rsid w:val="00680B0E"/>
    <w:rsid w:val="00682232"/>
    <w:rsid w:val="00682AD3"/>
    <w:rsid w:val="00682ED7"/>
    <w:rsid w:val="0068455C"/>
    <w:rsid w:val="00684F5C"/>
    <w:rsid w:val="0068762E"/>
    <w:rsid w:val="006877C6"/>
    <w:rsid w:val="006901FB"/>
    <w:rsid w:val="00692536"/>
    <w:rsid w:val="006928E0"/>
    <w:rsid w:val="0069379D"/>
    <w:rsid w:val="00694893"/>
    <w:rsid w:val="00695ED4"/>
    <w:rsid w:val="00697295"/>
    <w:rsid w:val="00697D64"/>
    <w:rsid w:val="006A02D4"/>
    <w:rsid w:val="006A351C"/>
    <w:rsid w:val="006A3708"/>
    <w:rsid w:val="006A4436"/>
    <w:rsid w:val="006A4716"/>
    <w:rsid w:val="006A5ABC"/>
    <w:rsid w:val="006A5E86"/>
    <w:rsid w:val="006A6C81"/>
    <w:rsid w:val="006A75A2"/>
    <w:rsid w:val="006A76DD"/>
    <w:rsid w:val="006A7FE7"/>
    <w:rsid w:val="006B0854"/>
    <w:rsid w:val="006B206D"/>
    <w:rsid w:val="006B26AD"/>
    <w:rsid w:val="006B30DC"/>
    <w:rsid w:val="006B4565"/>
    <w:rsid w:val="006B4582"/>
    <w:rsid w:val="006B50BD"/>
    <w:rsid w:val="006B6020"/>
    <w:rsid w:val="006C0025"/>
    <w:rsid w:val="006C0584"/>
    <w:rsid w:val="006C2D1F"/>
    <w:rsid w:val="006C2DA5"/>
    <w:rsid w:val="006C3BF3"/>
    <w:rsid w:val="006C4436"/>
    <w:rsid w:val="006C463D"/>
    <w:rsid w:val="006C4868"/>
    <w:rsid w:val="006C4871"/>
    <w:rsid w:val="006C665E"/>
    <w:rsid w:val="006C7FD7"/>
    <w:rsid w:val="006D0923"/>
    <w:rsid w:val="006D0AE1"/>
    <w:rsid w:val="006D25BC"/>
    <w:rsid w:val="006D2B8E"/>
    <w:rsid w:val="006D3A5E"/>
    <w:rsid w:val="006D3FD3"/>
    <w:rsid w:val="006D64BB"/>
    <w:rsid w:val="006D6774"/>
    <w:rsid w:val="006D6E47"/>
    <w:rsid w:val="006D6EBB"/>
    <w:rsid w:val="006D776D"/>
    <w:rsid w:val="006D78BF"/>
    <w:rsid w:val="006D7A2C"/>
    <w:rsid w:val="006E153E"/>
    <w:rsid w:val="006E227B"/>
    <w:rsid w:val="006E2293"/>
    <w:rsid w:val="006E321F"/>
    <w:rsid w:val="006E5AEE"/>
    <w:rsid w:val="006E65EB"/>
    <w:rsid w:val="006E695C"/>
    <w:rsid w:val="006F05D3"/>
    <w:rsid w:val="006F35FA"/>
    <w:rsid w:val="006F3AA1"/>
    <w:rsid w:val="006F43FF"/>
    <w:rsid w:val="006F4771"/>
    <w:rsid w:val="006F4B58"/>
    <w:rsid w:val="006F5575"/>
    <w:rsid w:val="006F56C7"/>
    <w:rsid w:val="006F5762"/>
    <w:rsid w:val="006F69FE"/>
    <w:rsid w:val="006F6BD8"/>
    <w:rsid w:val="006F6C01"/>
    <w:rsid w:val="006F74A8"/>
    <w:rsid w:val="00703668"/>
    <w:rsid w:val="0070402D"/>
    <w:rsid w:val="007049F9"/>
    <w:rsid w:val="00704C66"/>
    <w:rsid w:val="00705AAA"/>
    <w:rsid w:val="00706D04"/>
    <w:rsid w:val="0071006F"/>
    <w:rsid w:val="0071049C"/>
    <w:rsid w:val="007109DA"/>
    <w:rsid w:val="00711769"/>
    <w:rsid w:val="0071180D"/>
    <w:rsid w:val="00711A62"/>
    <w:rsid w:val="0071249E"/>
    <w:rsid w:val="00712CA8"/>
    <w:rsid w:val="007143F3"/>
    <w:rsid w:val="00715B69"/>
    <w:rsid w:val="00716B9D"/>
    <w:rsid w:val="007209FA"/>
    <w:rsid w:val="007215B7"/>
    <w:rsid w:val="00721762"/>
    <w:rsid w:val="0072183C"/>
    <w:rsid w:val="00722142"/>
    <w:rsid w:val="00723CBC"/>
    <w:rsid w:val="0072539B"/>
    <w:rsid w:val="007313B1"/>
    <w:rsid w:val="00733948"/>
    <w:rsid w:val="007350D2"/>
    <w:rsid w:val="007369E4"/>
    <w:rsid w:val="007370B0"/>
    <w:rsid w:val="007374AF"/>
    <w:rsid w:val="00740548"/>
    <w:rsid w:val="007414C2"/>
    <w:rsid w:val="00742667"/>
    <w:rsid w:val="00742CD3"/>
    <w:rsid w:val="00742F8C"/>
    <w:rsid w:val="0074360D"/>
    <w:rsid w:val="00743AB7"/>
    <w:rsid w:val="0074411D"/>
    <w:rsid w:val="00744B30"/>
    <w:rsid w:val="007451DB"/>
    <w:rsid w:val="00745AE9"/>
    <w:rsid w:val="00745B72"/>
    <w:rsid w:val="007460B2"/>
    <w:rsid w:val="00750F7D"/>
    <w:rsid w:val="0075168E"/>
    <w:rsid w:val="0075270C"/>
    <w:rsid w:val="00752C2C"/>
    <w:rsid w:val="00753C08"/>
    <w:rsid w:val="007540EF"/>
    <w:rsid w:val="007548D6"/>
    <w:rsid w:val="0075616E"/>
    <w:rsid w:val="007565F2"/>
    <w:rsid w:val="007573AE"/>
    <w:rsid w:val="007578D1"/>
    <w:rsid w:val="00761D35"/>
    <w:rsid w:val="007627B6"/>
    <w:rsid w:val="00762A6C"/>
    <w:rsid w:val="007634E3"/>
    <w:rsid w:val="00763C7B"/>
    <w:rsid w:val="0076495A"/>
    <w:rsid w:val="00765516"/>
    <w:rsid w:val="00765696"/>
    <w:rsid w:val="0076624E"/>
    <w:rsid w:val="007663D9"/>
    <w:rsid w:val="007666BD"/>
    <w:rsid w:val="00767548"/>
    <w:rsid w:val="007702AF"/>
    <w:rsid w:val="0077125E"/>
    <w:rsid w:val="00771F23"/>
    <w:rsid w:val="00773A17"/>
    <w:rsid w:val="007742C2"/>
    <w:rsid w:val="007742C7"/>
    <w:rsid w:val="007746C1"/>
    <w:rsid w:val="00775421"/>
    <w:rsid w:val="00776DDA"/>
    <w:rsid w:val="00777371"/>
    <w:rsid w:val="00781E74"/>
    <w:rsid w:val="00783450"/>
    <w:rsid w:val="00783755"/>
    <w:rsid w:val="007841A2"/>
    <w:rsid w:val="00784945"/>
    <w:rsid w:val="00786ACB"/>
    <w:rsid w:val="00786CB9"/>
    <w:rsid w:val="00786D0A"/>
    <w:rsid w:val="00787206"/>
    <w:rsid w:val="0078741C"/>
    <w:rsid w:val="007879D2"/>
    <w:rsid w:val="00790048"/>
    <w:rsid w:val="0079217A"/>
    <w:rsid w:val="00792721"/>
    <w:rsid w:val="00792F58"/>
    <w:rsid w:val="0079442B"/>
    <w:rsid w:val="00795FF1"/>
    <w:rsid w:val="00796039"/>
    <w:rsid w:val="0079644D"/>
    <w:rsid w:val="00797340"/>
    <w:rsid w:val="007A12BF"/>
    <w:rsid w:val="007A14F6"/>
    <w:rsid w:val="007A2458"/>
    <w:rsid w:val="007A2857"/>
    <w:rsid w:val="007A2C2F"/>
    <w:rsid w:val="007A2E2E"/>
    <w:rsid w:val="007A5439"/>
    <w:rsid w:val="007A6A5F"/>
    <w:rsid w:val="007A6D31"/>
    <w:rsid w:val="007A6E47"/>
    <w:rsid w:val="007B01F9"/>
    <w:rsid w:val="007B05F8"/>
    <w:rsid w:val="007B08A9"/>
    <w:rsid w:val="007B1E1E"/>
    <w:rsid w:val="007B22D8"/>
    <w:rsid w:val="007B2C5C"/>
    <w:rsid w:val="007B3395"/>
    <w:rsid w:val="007B374D"/>
    <w:rsid w:val="007B37ED"/>
    <w:rsid w:val="007B3D61"/>
    <w:rsid w:val="007B665B"/>
    <w:rsid w:val="007B6D5E"/>
    <w:rsid w:val="007B767D"/>
    <w:rsid w:val="007B9814"/>
    <w:rsid w:val="007C0FFC"/>
    <w:rsid w:val="007C21CF"/>
    <w:rsid w:val="007C221B"/>
    <w:rsid w:val="007C23F4"/>
    <w:rsid w:val="007C29DD"/>
    <w:rsid w:val="007C35E0"/>
    <w:rsid w:val="007C4166"/>
    <w:rsid w:val="007C4219"/>
    <w:rsid w:val="007C7298"/>
    <w:rsid w:val="007C7B92"/>
    <w:rsid w:val="007D1D7F"/>
    <w:rsid w:val="007D2466"/>
    <w:rsid w:val="007D3B3A"/>
    <w:rsid w:val="007D3B50"/>
    <w:rsid w:val="007D43C7"/>
    <w:rsid w:val="007D4782"/>
    <w:rsid w:val="007D608D"/>
    <w:rsid w:val="007D754C"/>
    <w:rsid w:val="007D7D2D"/>
    <w:rsid w:val="007E1D07"/>
    <w:rsid w:val="007E4C05"/>
    <w:rsid w:val="007E505A"/>
    <w:rsid w:val="007E52B6"/>
    <w:rsid w:val="007E5348"/>
    <w:rsid w:val="007E5D08"/>
    <w:rsid w:val="007E68D5"/>
    <w:rsid w:val="007E6A25"/>
    <w:rsid w:val="007E77AC"/>
    <w:rsid w:val="007F01C0"/>
    <w:rsid w:val="007F06EB"/>
    <w:rsid w:val="007F12BF"/>
    <w:rsid w:val="007F15D1"/>
    <w:rsid w:val="007F1C60"/>
    <w:rsid w:val="007F2C3F"/>
    <w:rsid w:val="007F33D1"/>
    <w:rsid w:val="007F3442"/>
    <w:rsid w:val="007F4CBA"/>
    <w:rsid w:val="007F53DE"/>
    <w:rsid w:val="007F5F5E"/>
    <w:rsid w:val="007F763C"/>
    <w:rsid w:val="007F7867"/>
    <w:rsid w:val="00800014"/>
    <w:rsid w:val="0080099A"/>
    <w:rsid w:val="00801001"/>
    <w:rsid w:val="00803000"/>
    <w:rsid w:val="0080313B"/>
    <w:rsid w:val="00803B25"/>
    <w:rsid w:val="00804C8C"/>
    <w:rsid w:val="008052E5"/>
    <w:rsid w:val="00806575"/>
    <w:rsid w:val="00806A35"/>
    <w:rsid w:val="00806A92"/>
    <w:rsid w:val="0080754D"/>
    <w:rsid w:val="00811F57"/>
    <w:rsid w:val="00812DB9"/>
    <w:rsid w:val="008133F8"/>
    <w:rsid w:val="008134E0"/>
    <w:rsid w:val="008135F5"/>
    <w:rsid w:val="00814493"/>
    <w:rsid w:val="00814F42"/>
    <w:rsid w:val="0081576A"/>
    <w:rsid w:val="008165F0"/>
    <w:rsid w:val="00816792"/>
    <w:rsid w:val="00816833"/>
    <w:rsid w:val="008168E7"/>
    <w:rsid w:val="00817EB7"/>
    <w:rsid w:val="008204DD"/>
    <w:rsid w:val="00821BC3"/>
    <w:rsid w:val="008232FC"/>
    <w:rsid w:val="008238D5"/>
    <w:rsid w:val="008241D3"/>
    <w:rsid w:val="0082461A"/>
    <w:rsid w:val="00826852"/>
    <w:rsid w:val="00827A6B"/>
    <w:rsid w:val="0083043F"/>
    <w:rsid w:val="00830805"/>
    <w:rsid w:val="00830B6B"/>
    <w:rsid w:val="00832C8A"/>
    <w:rsid w:val="00833B67"/>
    <w:rsid w:val="008341E9"/>
    <w:rsid w:val="00835328"/>
    <w:rsid w:val="0083575A"/>
    <w:rsid w:val="0083625D"/>
    <w:rsid w:val="0083662D"/>
    <w:rsid w:val="00836BAE"/>
    <w:rsid w:val="00836CFA"/>
    <w:rsid w:val="008405BD"/>
    <w:rsid w:val="008419B6"/>
    <w:rsid w:val="00843CD1"/>
    <w:rsid w:val="00844A84"/>
    <w:rsid w:val="00844C3B"/>
    <w:rsid w:val="00845262"/>
    <w:rsid w:val="00845C24"/>
    <w:rsid w:val="00846AFE"/>
    <w:rsid w:val="0085023B"/>
    <w:rsid w:val="008518EF"/>
    <w:rsid w:val="00851B70"/>
    <w:rsid w:val="00852286"/>
    <w:rsid w:val="00852416"/>
    <w:rsid w:val="00854FF6"/>
    <w:rsid w:val="0085557E"/>
    <w:rsid w:val="00856462"/>
    <w:rsid w:val="00861973"/>
    <w:rsid w:val="00861F96"/>
    <w:rsid w:val="0086334C"/>
    <w:rsid w:val="0086364A"/>
    <w:rsid w:val="0086504B"/>
    <w:rsid w:val="0086523F"/>
    <w:rsid w:val="0086651E"/>
    <w:rsid w:val="0087316B"/>
    <w:rsid w:val="008743D7"/>
    <w:rsid w:val="008750C6"/>
    <w:rsid w:val="008753F1"/>
    <w:rsid w:val="0087542A"/>
    <w:rsid w:val="00875E0A"/>
    <w:rsid w:val="00876A07"/>
    <w:rsid w:val="008771AC"/>
    <w:rsid w:val="008804B7"/>
    <w:rsid w:val="00882AEB"/>
    <w:rsid w:val="008836B9"/>
    <w:rsid w:val="0088386E"/>
    <w:rsid w:val="0088487A"/>
    <w:rsid w:val="0088578F"/>
    <w:rsid w:val="00885931"/>
    <w:rsid w:val="00885937"/>
    <w:rsid w:val="008867FE"/>
    <w:rsid w:val="00890189"/>
    <w:rsid w:val="00891AA3"/>
    <w:rsid w:val="0089283A"/>
    <w:rsid w:val="00892F28"/>
    <w:rsid w:val="008942EF"/>
    <w:rsid w:val="008964A3"/>
    <w:rsid w:val="00896D36"/>
    <w:rsid w:val="00896E94"/>
    <w:rsid w:val="008A0EFA"/>
    <w:rsid w:val="008A106E"/>
    <w:rsid w:val="008A14FF"/>
    <w:rsid w:val="008A24F4"/>
    <w:rsid w:val="008A25DD"/>
    <w:rsid w:val="008A3E90"/>
    <w:rsid w:val="008A48E7"/>
    <w:rsid w:val="008A4FC4"/>
    <w:rsid w:val="008A60DC"/>
    <w:rsid w:val="008A7FC9"/>
    <w:rsid w:val="008B0B6B"/>
    <w:rsid w:val="008B1E45"/>
    <w:rsid w:val="008B2150"/>
    <w:rsid w:val="008B2908"/>
    <w:rsid w:val="008B2A56"/>
    <w:rsid w:val="008B40F8"/>
    <w:rsid w:val="008B6491"/>
    <w:rsid w:val="008B6BD6"/>
    <w:rsid w:val="008B6FE2"/>
    <w:rsid w:val="008C1564"/>
    <w:rsid w:val="008C188F"/>
    <w:rsid w:val="008C39F1"/>
    <w:rsid w:val="008C51ED"/>
    <w:rsid w:val="008C5DA7"/>
    <w:rsid w:val="008C737C"/>
    <w:rsid w:val="008C7DD2"/>
    <w:rsid w:val="008D0831"/>
    <w:rsid w:val="008D0CB1"/>
    <w:rsid w:val="008D0CB2"/>
    <w:rsid w:val="008D1052"/>
    <w:rsid w:val="008D1B47"/>
    <w:rsid w:val="008D22EE"/>
    <w:rsid w:val="008D4B7D"/>
    <w:rsid w:val="008D54FF"/>
    <w:rsid w:val="008D6623"/>
    <w:rsid w:val="008D6CD3"/>
    <w:rsid w:val="008D6CDB"/>
    <w:rsid w:val="008D7396"/>
    <w:rsid w:val="008D7CCA"/>
    <w:rsid w:val="008E079E"/>
    <w:rsid w:val="008E07CA"/>
    <w:rsid w:val="008E3B49"/>
    <w:rsid w:val="008E6020"/>
    <w:rsid w:val="008E613A"/>
    <w:rsid w:val="008E7C1F"/>
    <w:rsid w:val="008F0101"/>
    <w:rsid w:val="008F0FF1"/>
    <w:rsid w:val="008F19FF"/>
    <w:rsid w:val="008F3AE1"/>
    <w:rsid w:val="008F44EB"/>
    <w:rsid w:val="008F5096"/>
    <w:rsid w:val="008F6927"/>
    <w:rsid w:val="008F70F2"/>
    <w:rsid w:val="009017E6"/>
    <w:rsid w:val="00901FDE"/>
    <w:rsid w:val="00903E48"/>
    <w:rsid w:val="0090453B"/>
    <w:rsid w:val="00905CF3"/>
    <w:rsid w:val="00906C1C"/>
    <w:rsid w:val="00907362"/>
    <w:rsid w:val="009077FD"/>
    <w:rsid w:val="009112EE"/>
    <w:rsid w:val="0091194A"/>
    <w:rsid w:val="00911E98"/>
    <w:rsid w:val="00912783"/>
    <w:rsid w:val="0091345B"/>
    <w:rsid w:val="00914740"/>
    <w:rsid w:val="00914F61"/>
    <w:rsid w:val="0091566A"/>
    <w:rsid w:val="0091573F"/>
    <w:rsid w:val="00916407"/>
    <w:rsid w:val="009166E7"/>
    <w:rsid w:val="0091692B"/>
    <w:rsid w:val="00916A0F"/>
    <w:rsid w:val="0092071A"/>
    <w:rsid w:val="0092179A"/>
    <w:rsid w:val="00922486"/>
    <w:rsid w:val="009231AF"/>
    <w:rsid w:val="00923C2F"/>
    <w:rsid w:val="0092422A"/>
    <w:rsid w:val="00925CDD"/>
    <w:rsid w:val="00930E7C"/>
    <w:rsid w:val="009319C4"/>
    <w:rsid w:val="00931B06"/>
    <w:rsid w:val="009328F2"/>
    <w:rsid w:val="00932992"/>
    <w:rsid w:val="00933B94"/>
    <w:rsid w:val="009343C0"/>
    <w:rsid w:val="0093496D"/>
    <w:rsid w:val="0093567B"/>
    <w:rsid w:val="00935AFE"/>
    <w:rsid w:val="00935EF0"/>
    <w:rsid w:val="0093638F"/>
    <w:rsid w:val="009372A4"/>
    <w:rsid w:val="00937B36"/>
    <w:rsid w:val="00937CC7"/>
    <w:rsid w:val="00941227"/>
    <w:rsid w:val="0094161D"/>
    <w:rsid w:val="00942061"/>
    <w:rsid w:val="009424E2"/>
    <w:rsid w:val="009430CC"/>
    <w:rsid w:val="00943452"/>
    <w:rsid w:val="00944000"/>
    <w:rsid w:val="00944AE4"/>
    <w:rsid w:val="0094643C"/>
    <w:rsid w:val="00950E8F"/>
    <w:rsid w:val="00951CF1"/>
    <w:rsid w:val="00951F47"/>
    <w:rsid w:val="00951FB5"/>
    <w:rsid w:val="009538B0"/>
    <w:rsid w:val="00954650"/>
    <w:rsid w:val="00954CB6"/>
    <w:rsid w:val="00955CAE"/>
    <w:rsid w:val="00957D53"/>
    <w:rsid w:val="00961333"/>
    <w:rsid w:val="0096151E"/>
    <w:rsid w:val="00963B9B"/>
    <w:rsid w:val="00963BA2"/>
    <w:rsid w:val="00963D84"/>
    <w:rsid w:val="0096474C"/>
    <w:rsid w:val="00965718"/>
    <w:rsid w:val="00966D73"/>
    <w:rsid w:val="00966E7E"/>
    <w:rsid w:val="00967772"/>
    <w:rsid w:val="009677E2"/>
    <w:rsid w:val="00970683"/>
    <w:rsid w:val="0097189F"/>
    <w:rsid w:val="00971D3E"/>
    <w:rsid w:val="009728A9"/>
    <w:rsid w:val="009729D1"/>
    <w:rsid w:val="0097312F"/>
    <w:rsid w:val="00973145"/>
    <w:rsid w:val="00974505"/>
    <w:rsid w:val="0097528C"/>
    <w:rsid w:val="00975D71"/>
    <w:rsid w:val="00976385"/>
    <w:rsid w:val="00976A08"/>
    <w:rsid w:val="00976AE3"/>
    <w:rsid w:val="00976B9E"/>
    <w:rsid w:val="00976C49"/>
    <w:rsid w:val="009812B1"/>
    <w:rsid w:val="00981F80"/>
    <w:rsid w:val="00981FC1"/>
    <w:rsid w:val="0098262C"/>
    <w:rsid w:val="009839A5"/>
    <w:rsid w:val="00986153"/>
    <w:rsid w:val="00986188"/>
    <w:rsid w:val="009861BA"/>
    <w:rsid w:val="00987596"/>
    <w:rsid w:val="00987D98"/>
    <w:rsid w:val="00990FD2"/>
    <w:rsid w:val="00991708"/>
    <w:rsid w:val="009924FD"/>
    <w:rsid w:val="009938B1"/>
    <w:rsid w:val="00994BFC"/>
    <w:rsid w:val="00994DD1"/>
    <w:rsid w:val="00995BF8"/>
    <w:rsid w:val="0099642F"/>
    <w:rsid w:val="009974A8"/>
    <w:rsid w:val="009975F2"/>
    <w:rsid w:val="009A1522"/>
    <w:rsid w:val="009A2F64"/>
    <w:rsid w:val="009A319A"/>
    <w:rsid w:val="009A3468"/>
    <w:rsid w:val="009A5639"/>
    <w:rsid w:val="009A5E17"/>
    <w:rsid w:val="009A63FE"/>
    <w:rsid w:val="009A7530"/>
    <w:rsid w:val="009B0E08"/>
    <w:rsid w:val="009B10AE"/>
    <w:rsid w:val="009B229E"/>
    <w:rsid w:val="009B2F54"/>
    <w:rsid w:val="009B3BA3"/>
    <w:rsid w:val="009B4A2C"/>
    <w:rsid w:val="009B51E6"/>
    <w:rsid w:val="009B5B66"/>
    <w:rsid w:val="009B60B3"/>
    <w:rsid w:val="009B6A8E"/>
    <w:rsid w:val="009C0674"/>
    <w:rsid w:val="009C1521"/>
    <w:rsid w:val="009C1CF4"/>
    <w:rsid w:val="009C316F"/>
    <w:rsid w:val="009C3545"/>
    <w:rsid w:val="009C3A2D"/>
    <w:rsid w:val="009C3AA9"/>
    <w:rsid w:val="009C3E76"/>
    <w:rsid w:val="009C5AD8"/>
    <w:rsid w:val="009C7D18"/>
    <w:rsid w:val="009D041A"/>
    <w:rsid w:val="009D11D1"/>
    <w:rsid w:val="009D14BA"/>
    <w:rsid w:val="009D1F89"/>
    <w:rsid w:val="009D2F58"/>
    <w:rsid w:val="009D3AEC"/>
    <w:rsid w:val="009D70D6"/>
    <w:rsid w:val="009E0753"/>
    <w:rsid w:val="009E0EA6"/>
    <w:rsid w:val="009E163F"/>
    <w:rsid w:val="009E1F98"/>
    <w:rsid w:val="009E22E4"/>
    <w:rsid w:val="009E2679"/>
    <w:rsid w:val="009E2C05"/>
    <w:rsid w:val="009E2CEF"/>
    <w:rsid w:val="009E4A93"/>
    <w:rsid w:val="009E54E4"/>
    <w:rsid w:val="009E5983"/>
    <w:rsid w:val="009E5D59"/>
    <w:rsid w:val="009E6EBF"/>
    <w:rsid w:val="009E7EF9"/>
    <w:rsid w:val="009F0E7C"/>
    <w:rsid w:val="009F16F7"/>
    <w:rsid w:val="009F18C6"/>
    <w:rsid w:val="009F29BE"/>
    <w:rsid w:val="009F38B7"/>
    <w:rsid w:val="009F4FB3"/>
    <w:rsid w:val="009F5013"/>
    <w:rsid w:val="009F60D6"/>
    <w:rsid w:val="009F7AED"/>
    <w:rsid w:val="00A0132C"/>
    <w:rsid w:val="00A01567"/>
    <w:rsid w:val="00A01DDC"/>
    <w:rsid w:val="00A02511"/>
    <w:rsid w:val="00A02B68"/>
    <w:rsid w:val="00A0389E"/>
    <w:rsid w:val="00A03A97"/>
    <w:rsid w:val="00A03D89"/>
    <w:rsid w:val="00A04493"/>
    <w:rsid w:val="00A0480C"/>
    <w:rsid w:val="00A0515F"/>
    <w:rsid w:val="00A0574E"/>
    <w:rsid w:val="00A06D9E"/>
    <w:rsid w:val="00A072AA"/>
    <w:rsid w:val="00A10168"/>
    <w:rsid w:val="00A10575"/>
    <w:rsid w:val="00A10CAA"/>
    <w:rsid w:val="00A11F95"/>
    <w:rsid w:val="00A12DA9"/>
    <w:rsid w:val="00A14CF4"/>
    <w:rsid w:val="00A152EC"/>
    <w:rsid w:val="00A161B5"/>
    <w:rsid w:val="00A165B8"/>
    <w:rsid w:val="00A1689E"/>
    <w:rsid w:val="00A16E62"/>
    <w:rsid w:val="00A20333"/>
    <w:rsid w:val="00A2048A"/>
    <w:rsid w:val="00A2082A"/>
    <w:rsid w:val="00A22378"/>
    <w:rsid w:val="00A231D2"/>
    <w:rsid w:val="00A241F3"/>
    <w:rsid w:val="00A24D38"/>
    <w:rsid w:val="00A26575"/>
    <w:rsid w:val="00A268CD"/>
    <w:rsid w:val="00A273AB"/>
    <w:rsid w:val="00A27A1E"/>
    <w:rsid w:val="00A3022F"/>
    <w:rsid w:val="00A30462"/>
    <w:rsid w:val="00A30F13"/>
    <w:rsid w:val="00A31175"/>
    <w:rsid w:val="00A313ED"/>
    <w:rsid w:val="00A3270E"/>
    <w:rsid w:val="00A3321D"/>
    <w:rsid w:val="00A339E1"/>
    <w:rsid w:val="00A33D98"/>
    <w:rsid w:val="00A34F30"/>
    <w:rsid w:val="00A34FD0"/>
    <w:rsid w:val="00A36666"/>
    <w:rsid w:val="00A36C0D"/>
    <w:rsid w:val="00A3708C"/>
    <w:rsid w:val="00A373E6"/>
    <w:rsid w:val="00A406CB"/>
    <w:rsid w:val="00A40724"/>
    <w:rsid w:val="00A40CD4"/>
    <w:rsid w:val="00A41EE9"/>
    <w:rsid w:val="00A41EF4"/>
    <w:rsid w:val="00A4205D"/>
    <w:rsid w:val="00A426DB"/>
    <w:rsid w:val="00A42FE4"/>
    <w:rsid w:val="00A441EE"/>
    <w:rsid w:val="00A44248"/>
    <w:rsid w:val="00A44FF3"/>
    <w:rsid w:val="00A46A42"/>
    <w:rsid w:val="00A47EA2"/>
    <w:rsid w:val="00A5005E"/>
    <w:rsid w:val="00A50064"/>
    <w:rsid w:val="00A50376"/>
    <w:rsid w:val="00A50596"/>
    <w:rsid w:val="00A50B7C"/>
    <w:rsid w:val="00A51829"/>
    <w:rsid w:val="00A53F2B"/>
    <w:rsid w:val="00A5470D"/>
    <w:rsid w:val="00A54F7B"/>
    <w:rsid w:val="00A5576E"/>
    <w:rsid w:val="00A56316"/>
    <w:rsid w:val="00A56981"/>
    <w:rsid w:val="00A56B82"/>
    <w:rsid w:val="00A57108"/>
    <w:rsid w:val="00A57D81"/>
    <w:rsid w:val="00A57E9C"/>
    <w:rsid w:val="00A602F8"/>
    <w:rsid w:val="00A6031E"/>
    <w:rsid w:val="00A6063F"/>
    <w:rsid w:val="00A60AA7"/>
    <w:rsid w:val="00A618F3"/>
    <w:rsid w:val="00A62E95"/>
    <w:rsid w:val="00A63D89"/>
    <w:rsid w:val="00A63E85"/>
    <w:rsid w:val="00A64EBC"/>
    <w:rsid w:val="00A6575D"/>
    <w:rsid w:val="00A67701"/>
    <w:rsid w:val="00A67F0E"/>
    <w:rsid w:val="00A7120E"/>
    <w:rsid w:val="00A72CAE"/>
    <w:rsid w:val="00A73B97"/>
    <w:rsid w:val="00A74A63"/>
    <w:rsid w:val="00A75093"/>
    <w:rsid w:val="00A75270"/>
    <w:rsid w:val="00A75844"/>
    <w:rsid w:val="00A7670F"/>
    <w:rsid w:val="00A76E7B"/>
    <w:rsid w:val="00A778F9"/>
    <w:rsid w:val="00A81291"/>
    <w:rsid w:val="00A81B84"/>
    <w:rsid w:val="00A82F2F"/>
    <w:rsid w:val="00A83B39"/>
    <w:rsid w:val="00A84F72"/>
    <w:rsid w:val="00A85F56"/>
    <w:rsid w:val="00A861F0"/>
    <w:rsid w:val="00A86F3E"/>
    <w:rsid w:val="00A925E7"/>
    <w:rsid w:val="00A92841"/>
    <w:rsid w:val="00A92870"/>
    <w:rsid w:val="00A92C14"/>
    <w:rsid w:val="00A933F6"/>
    <w:rsid w:val="00A9392F"/>
    <w:rsid w:val="00A9402E"/>
    <w:rsid w:val="00A94D8A"/>
    <w:rsid w:val="00A958E8"/>
    <w:rsid w:val="00A95EB1"/>
    <w:rsid w:val="00A975F5"/>
    <w:rsid w:val="00A978E2"/>
    <w:rsid w:val="00AA0997"/>
    <w:rsid w:val="00AA09B8"/>
    <w:rsid w:val="00AA09DA"/>
    <w:rsid w:val="00AA1AE3"/>
    <w:rsid w:val="00AA23B5"/>
    <w:rsid w:val="00AA288C"/>
    <w:rsid w:val="00AA2C6E"/>
    <w:rsid w:val="00AA499B"/>
    <w:rsid w:val="00AA4A4F"/>
    <w:rsid w:val="00AA7C4E"/>
    <w:rsid w:val="00AB1A5B"/>
    <w:rsid w:val="00AB2236"/>
    <w:rsid w:val="00AB315D"/>
    <w:rsid w:val="00AB3EC3"/>
    <w:rsid w:val="00AB4462"/>
    <w:rsid w:val="00AB567C"/>
    <w:rsid w:val="00AB5A0E"/>
    <w:rsid w:val="00AB690F"/>
    <w:rsid w:val="00AB6EF3"/>
    <w:rsid w:val="00AB7002"/>
    <w:rsid w:val="00AB7738"/>
    <w:rsid w:val="00AC044F"/>
    <w:rsid w:val="00AC08E1"/>
    <w:rsid w:val="00AC19A3"/>
    <w:rsid w:val="00AC2AFB"/>
    <w:rsid w:val="00AC2C39"/>
    <w:rsid w:val="00AC3360"/>
    <w:rsid w:val="00AC35A3"/>
    <w:rsid w:val="00AC3B42"/>
    <w:rsid w:val="00AC4129"/>
    <w:rsid w:val="00AC45EE"/>
    <w:rsid w:val="00AC47FF"/>
    <w:rsid w:val="00AC49E7"/>
    <w:rsid w:val="00AC4DB8"/>
    <w:rsid w:val="00AC57D3"/>
    <w:rsid w:val="00AC582A"/>
    <w:rsid w:val="00AC70FE"/>
    <w:rsid w:val="00AD0254"/>
    <w:rsid w:val="00AD12A1"/>
    <w:rsid w:val="00AD1C75"/>
    <w:rsid w:val="00AD23B8"/>
    <w:rsid w:val="00AD3298"/>
    <w:rsid w:val="00AD362A"/>
    <w:rsid w:val="00AD3C2C"/>
    <w:rsid w:val="00AD5035"/>
    <w:rsid w:val="00AD51FC"/>
    <w:rsid w:val="00AD5719"/>
    <w:rsid w:val="00AD6B5C"/>
    <w:rsid w:val="00AD76A3"/>
    <w:rsid w:val="00AE0E25"/>
    <w:rsid w:val="00AE1A54"/>
    <w:rsid w:val="00AE21A5"/>
    <w:rsid w:val="00AE289C"/>
    <w:rsid w:val="00AE398A"/>
    <w:rsid w:val="00AE4447"/>
    <w:rsid w:val="00AE4BD4"/>
    <w:rsid w:val="00AE4EA5"/>
    <w:rsid w:val="00AE5AFC"/>
    <w:rsid w:val="00AE60E5"/>
    <w:rsid w:val="00AF05B2"/>
    <w:rsid w:val="00AF0DD6"/>
    <w:rsid w:val="00AF2186"/>
    <w:rsid w:val="00AF2DDE"/>
    <w:rsid w:val="00AF3A31"/>
    <w:rsid w:val="00AF4825"/>
    <w:rsid w:val="00AF4FBF"/>
    <w:rsid w:val="00AF5794"/>
    <w:rsid w:val="00AF5BDC"/>
    <w:rsid w:val="00AF5C7C"/>
    <w:rsid w:val="00AF7D61"/>
    <w:rsid w:val="00B01279"/>
    <w:rsid w:val="00B01CE9"/>
    <w:rsid w:val="00B03A03"/>
    <w:rsid w:val="00B03BFF"/>
    <w:rsid w:val="00B04261"/>
    <w:rsid w:val="00B04AB2"/>
    <w:rsid w:val="00B05761"/>
    <w:rsid w:val="00B10B9F"/>
    <w:rsid w:val="00B10E2A"/>
    <w:rsid w:val="00B11636"/>
    <w:rsid w:val="00B11C4F"/>
    <w:rsid w:val="00B12051"/>
    <w:rsid w:val="00B13083"/>
    <w:rsid w:val="00B134B0"/>
    <w:rsid w:val="00B13D32"/>
    <w:rsid w:val="00B14417"/>
    <w:rsid w:val="00B15D5C"/>
    <w:rsid w:val="00B16261"/>
    <w:rsid w:val="00B1661C"/>
    <w:rsid w:val="00B20B16"/>
    <w:rsid w:val="00B20BF4"/>
    <w:rsid w:val="00B20E44"/>
    <w:rsid w:val="00B2139D"/>
    <w:rsid w:val="00B227F4"/>
    <w:rsid w:val="00B229B4"/>
    <w:rsid w:val="00B23A55"/>
    <w:rsid w:val="00B24149"/>
    <w:rsid w:val="00B25808"/>
    <w:rsid w:val="00B25FB4"/>
    <w:rsid w:val="00B2648A"/>
    <w:rsid w:val="00B2664F"/>
    <w:rsid w:val="00B27608"/>
    <w:rsid w:val="00B27903"/>
    <w:rsid w:val="00B27A14"/>
    <w:rsid w:val="00B27CC2"/>
    <w:rsid w:val="00B30654"/>
    <w:rsid w:val="00B30788"/>
    <w:rsid w:val="00B33170"/>
    <w:rsid w:val="00B33D52"/>
    <w:rsid w:val="00B36358"/>
    <w:rsid w:val="00B36865"/>
    <w:rsid w:val="00B37BCD"/>
    <w:rsid w:val="00B42CC7"/>
    <w:rsid w:val="00B43DE4"/>
    <w:rsid w:val="00B440CA"/>
    <w:rsid w:val="00B448CF"/>
    <w:rsid w:val="00B45BEB"/>
    <w:rsid w:val="00B46675"/>
    <w:rsid w:val="00B470C0"/>
    <w:rsid w:val="00B50E91"/>
    <w:rsid w:val="00B52927"/>
    <w:rsid w:val="00B537BA"/>
    <w:rsid w:val="00B540F4"/>
    <w:rsid w:val="00B549D7"/>
    <w:rsid w:val="00B55806"/>
    <w:rsid w:val="00B60AF2"/>
    <w:rsid w:val="00B6154F"/>
    <w:rsid w:val="00B617E6"/>
    <w:rsid w:val="00B62246"/>
    <w:rsid w:val="00B628BE"/>
    <w:rsid w:val="00B64F45"/>
    <w:rsid w:val="00B65BCE"/>
    <w:rsid w:val="00B66B58"/>
    <w:rsid w:val="00B66CE4"/>
    <w:rsid w:val="00B67C3C"/>
    <w:rsid w:val="00B7085A"/>
    <w:rsid w:val="00B7170D"/>
    <w:rsid w:val="00B717AD"/>
    <w:rsid w:val="00B717D2"/>
    <w:rsid w:val="00B71C77"/>
    <w:rsid w:val="00B72124"/>
    <w:rsid w:val="00B72619"/>
    <w:rsid w:val="00B7327A"/>
    <w:rsid w:val="00B737F5"/>
    <w:rsid w:val="00B73C4E"/>
    <w:rsid w:val="00B74A70"/>
    <w:rsid w:val="00B74C44"/>
    <w:rsid w:val="00B75B80"/>
    <w:rsid w:val="00B765BC"/>
    <w:rsid w:val="00B77614"/>
    <w:rsid w:val="00B805E0"/>
    <w:rsid w:val="00B80A4F"/>
    <w:rsid w:val="00B80DAF"/>
    <w:rsid w:val="00B80FE9"/>
    <w:rsid w:val="00B81CC7"/>
    <w:rsid w:val="00B82564"/>
    <w:rsid w:val="00B82596"/>
    <w:rsid w:val="00B843EC"/>
    <w:rsid w:val="00B84B48"/>
    <w:rsid w:val="00B86469"/>
    <w:rsid w:val="00B86C08"/>
    <w:rsid w:val="00B86C38"/>
    <w:rsid w:val="00B9217E"/>
    <w:rsid w:val="00B92A25"/>
    <w:rsid w:val="00B92AE6"/>
    <w:rsid w:val="00B93405"/>
    <w:rsid w:val="00B93D67"/>
    <w:rsid w:val="00B95105"/>
    <w:rsid w:val="00B95117"/>
    <w:rsid w:val="00B95180"/>
    <w:rsid w:val="00B966E2"/>
    <w:rsid w:val="00B97ACC"/>
    <w:rsid w:val="00BA01CF"/>
    <w:rsid w:val="00BA0A8D"/>
    <w:rsid w:val="00BA1702"/>
    <w:rsid w:val="00BA24C2"/>
    <w:rsid w:val="00BA2F55"/>
    <w:rsid w:val="00BA30C2"/>
    <w:rsid w:val="00BA3AAF"/>
    <w:rsid w:val="00BA3FF2"/>
    <w:rsid w:val="00BA5779"/>
    <w:rsid w:val="00BA5D49"/>
    <w:rsid w:val="00BA739D"/>
    <w:rsid w:val="00BA7A3F"/>
    <w:rsid w:val="00BB045C"/>
    <w:rsid w:val="00BB1506"/>
    <w:rsid w:val="00BB29F2"/>
    <w:rsid w:val="00BB3460"/>
    <w:rsid w:val="00BB3A09"/>
    <w:rsid w:val="00BB5042"/>
    <w:rsid w:val="00BB5103"/>
    <w:rsid w:val="00BB6FB4"/>
    <w:rsid w:val="00BB70CF"/>
    <w:rsid w:val="00BC173F"/>
    <w:rsid w:val="00BC1B99"/>
    <w:rsid w:val="00BC2708"/>
    <w:rsid w:val="00BC2DED"/>
    <w:rsid w:val="00BC4565"/>
    <w:rsid w:val="00BC6BFE"/>
    <w:rsid w:val="00BC6DBC"/>
    <w:rsid w:val="00BC70F3"/>
    <w:rsid w:val="00BC7278"/>
    <w:rsid w:val="00BC7D3E"/>
    <w:rsid w:val="00BD1BDD"/>
    <w:rsid w:val="00BD2E02"/>
    <w:rsid w:val="00BD32F4"/>
    <w:rsid w:val="00BD3B6A"/>
    <w:rsid w:val="00BD3EBC"/>
    <w:rsid w:val="00BD60B5"/>
    <w:rsid w:val="00BD70A7"/>
    <w:rsid w:val="00BD744C"/>
    <w:rsid w:val="00BE0012"/>
    <w:rsid w:val="00BE0791"/>
    <w:rsid w:val="00BE0D35"/>
    <w:rsid w:val="00BE2B68"/>
    <w:rsid w:val="00BE31D9"/>
    <w:rsid w:val="00BE353F"/>
    <w:rsid w:val="00BE4023"/>
    <w:rsid w:val="00BE4353"/>
    <w:rsid w:val="00BE44D8"/>
    <w:rsid w:val="00BE559D"/>
    <w:rsid w:val="00BE6ACE"/>
    <w:rsid w:val="00BE6F35"/>
    <w:rsid w:val="00BE704F"/>
    <w:rsid w:val="00BE7F0A"/>
    <w:rsid w:val="00BF04A5"/>
    <w:rsid w:val="00BF12D8"/>
    <w:rsid w:val="00BF1B6A"/>
    <w:rsid w:val="00BF3314"/>
    <w:rsid w:val="00BF364B"/>
    <w:rsid w:val="00BF3F39"/>
    <w:rsid w:val="00BF54C6"/>
    <w:rsid w:val="00BF5716"/>
    <w:rsid w:val="00BF5781"/>
    <w:rsid w:val="00BF70ED"/>
    <w:rsid w:val="00BF737D"/>
    <w:rsid w:val="00C00486"/>
    <w:rsid w:val="00C00763"/>
    <w:rsid w:val="00C007C6"/>
    <w:rsid w:val="00C00D03"/>
    <w:rsid w:val="00C00D57"/>
    <w:rsid w:val="00C018DB"/>
    <w:rsid w:val="00C01F2C"/>
    <w:rsid w:val="00C035E5"/>
    <w:rsid w:val="00C0410D"/>
    <w:rsid w:val="00C04949"/>
    <w:rsid w:val="00C05C64"/>
    <w:rsid w:val="00C05EE5"/>
    <w:rsid w:val="00C064A5"/>
    <w:rsid w:val="00C11089"/>
    <w:rsid w:val="00C1175E"/>
    <w:rsid w:val="00C120D0"/>
    <w:rsid w:val="00C12735"/>
    <w:rsid w:val="00C12AB3"/>
    <w:rsid w:val="00C12E74"/>
    <w:rsid w:val="00C1417B"/>
    <w:rsid w:val="00C14AF9"/>
    <w:rsid w:val="00C16842"/>
    <w:rsid w:val="00C16883"/>
    <w:rsid w:val="00C174AD"/>
    <w:rsid w:val="00C20549"/>
    <w:rsid w:val="00C2060D"/>
    <w:rsid w:val="00C20D97"/>
    <w:rsid w:val="00C2116B"/>
    <w:rsid w:val="00C21373"/>
    <w:rsid w:val="00C21BA6"/>
    <w:rsid w:val="00C21BC4"/>
    <w:rsid w:val="00C22DBC"/>
    <w:rsid w:val="00C22FCD"/>
    <w:rsid w:val="00C24DD3"/>
    <w:rsid w:val="00C24EDF"/>
    <w:rsid w:val="00C2592B"/>
    <w:rsid w:val="00C261DA"/>
    <w:rsid w:val="00C27140"/>
    <w:rsid w:val="00C3070A"/>
    <w:rsid w:val="00C31589"/>
    <w:rsid w:val="00C3285F"/>
    <w:rsid w:val="00C33191"/>
    <w:rsid w:val="00C34F1C"/>
    <w:rsid w:val="00C35320"/>
    <w:rsid w:val="00C35A06"/>
    <w:rsid w:val="00C35CE3"/>
    <w:rsid w:val="00C36610"/>
    <w:rsid w:val="00C369CF"/>
    <w:rsid w:val="00C3752C"/>
    <w:rsid w:val="00C4094A"/>
    <w:rsid w:val="00C40D68"/>
    <w:rsid w:val="00C40ED1"/>
    <w:rsid w:val="00C41F1C"/>
    <w:rsid w:val="00C4271F"/>
    <w:rsid w:val="00C42A96"/>
    <w:rsid w:val="00C42CC3"/>
    <w:rsid w:val="00C430BA"/>
    <w:rsid w:val="00C43C8F"/>
    <w:rsid w:val="00C44E40"/>
    <w:rsid w:val="00C45934"/>
    <w:rsid w:val="00C46165"/>
    <w:rsid w:val="00C47B5A"/>
    <w:rsid w:val="00C5073E"/>
    <w:rsid w:val="00C51628"/>
    <w:rsid w:val="00C51FBE"/>
    <w:rsid w:val="00C5222D"/>
    <w:rsid w:val="00C55A27"/>
    <w:rsid w:val="00C56547"/>
    <w:rsid w:val="00C60295"/>
    <w:rsid w:val="00C610CE"/>
    <w:rsid w:val="00C6465D"/>
    <w:rsid w:val="00C65F62"/>
    <w:rsid w:val="00C679A3"/>
    <w:rsid w:val="00C67E5A"/>
    <w:rsid w:val="00C702A0"/>
    <w:rsid w:val="00C71044"/>
    <w:rsid w:val="00C716D3"/>
    <w:rsid w:val="00C729DB"/>
    <w:rsid w:val="00C72D0F"/>
    <w:rsid w:val="00C72D11"/>
    <w:rsid w:val="00C73382"/>
    <w:rsid w:val="00C739E7"/>
    <w:rsid w:val="00C741E8"/>
    <w:rsid w:val="00C8196A"/>
    <w:rsid w:val="00C82C17"/>
    <w:rsid w:val="00C82FD6"/>
    <w:rsid w:val="00C844F1"/>
    <w:rsid w:val="00C86F13"/>
    <w:rsid w:val="00C904F4"/>
    <w:rsid w:val="00C9061E"/>
    <w:rsid w:val="00C90CB5"/>
    <w:rsid w:val="00C90DA2"/>
    <w:rsid w:val="00C90E3D"/>
    <w:rsid w:val="00C91669"/>
    <w:rsid w:val="00C919B2"/>
    <w:rsid w:val="00C91D9D"/>
    <w:rsid w:val="00C928BB"/>
    <w:rsid w:val="00C93094"/>
    <w:rsid w:val="00C93FD1"/>
    <w:rsid w:val="00C94D28"/>
    <w:rsid w:val="00C95966"/>
    <w:rsid w:val="00CA0620"/>
    <w:rsid w:val="00CA326F"/>
    <w:rsid w:val="00CA37EB"/>
    <w:rsid w:val="00CA6BC3"/>
    <w:rsid w:val="00CA6EF7"/>
    <w:rsid w:val="00CA7B5E"/>
    <w:rsid w:val="00CA7C95"/>
    <w:rsid w:val="00CA7D33"/>
    <w:rsid w:val="00CB0D24"/>
    <w:rsid w:val="00CB1632"/>
    <w:rsid w:val="00CB1E6E"/>
    <w:rsid w:val="00CB355E"/>
    <w:rsid w:val="00CB3906"/>
    <w:rsid w:val="00CB5285"/>
    <w:rsid w:val="00CB5966"/>
    <w:rsid w:val="00CB5FFB"/>
    <w:rsid w:val="00CB6A98"/>
    <w:rsid w:val="00CB7A62"/>
    <w:rsid w:val="00CC041D"/>
    <w:rsid w:val="00CC0C4E"/>
    <w:rsid w:val="00CC1068"/>
    <w:rsid w:val="00CC1813"/>
    <w:rsid w:val="00CC1E2F"/>
    <w:rsid w:val="00CC388D"/>
    <w:rsid w:val="00CC5C0F"/>
    <w:rsid w:val="00CC5C60"/>
    <w:rsid w:val="00CC6066"/>
    <w:rsid w:val="00CD0543"/>
    <w:rsid w:val="00CD4190"/>
    <w:rsid w:val="00CD63C2"/>
    <w:rsid w:val="00CD74C8"/>
    <w:rsid w:val="00CD7E53"/>
    <w:rsid w:val="00CE2C0B"/>
    <w:rsid w:val="00CE302D"/>
    <w:rsid w:val="00CE342D"/>
    <w:rsid w:val="00CE5DB3"/>
    <w:rsid w:val="00CE5FDD"/>
    <w:rsid w:val="00CE73DA"/>
    <w:rsid w:val="00CF1FC9"/>
    <w:rsid w:val="00CF33EE"/>
    <w:rsid w:val="00CF5088"/>
    <w:rsid w:val="00CF7472"/>
    <w:rsid w:val="00CF7EEB"/>
    <w:rsid w:val="00D00A63"/>
    <w:rsid w:val="00D00BD7"/>
    <w:rsid w:val="00D01DBE"/>
    <w:rsid w:val="00D01E1E"/>
    <w:rsid w:val="00D0352C"/>
    <w:rsid w:val="00D03FDE"/>
    <w:rsid w:val="00D048B2"/>
    <w:rsid w:val="00D04B4F"/>
    <w:rsid w:val="00D04D51"/>
    <w:rsid w:val="00D055A4"/>
    <w:rsid w:val="00D05DE1"/>
    <w:rsid w:val="00D07129"/>
    <w:rsid w:val="00D077B9"/>
    <w:rsid w:val="00D07C1F"/>
    <w:rsid w:val="00D07FA4"/>
    <w:rsid w:val="00D10376"/>
    <w:rsid w:val="00D103F4"/>
    <w:rsid w:val="00D11602"/>
    <w:rsid w:val="00D1276E"/>
    <w:rsid w:val="00D12E89"/>
    <w:rsid w:val="00D1364F"/>
    <w:rsid w:val="00D141FE"/>
    <w:rsid w:val="00D145E0"/>
    <w:rsid w:val="00D148AE"/>
    <w:rsid w:val="00D14A47"/>
    <w:rsid w:val="00D14CC5"/>
    <w:rsid w:val="00D16577"/>
    <w:rsid w:val="00D17C5E"/>
    <w:rsid w:val="00D21386"/>
    <w:rsid w:val="00D234B6"/>
    <w:rsid w:val="00D23CD0"/>
    <w:rsid w:val="00D23D3C"/>
    <w:rsid w:val="00D24672"/>
    <w:rsid w:val="00D25238"/>
    <w:rsid w:val="00D2613F"/>
    <w:rsid w:val="00D27A2B"/>
    <w:rsid w:val="00D30CD2"/>
    <w:rsid w:val="00D30D04"/>
    <w:rsid w:val="00D31A91"/>
    <w:rsid w:val="00D32BED"/>
    <w:rsid w:val="00D332C8"/>
    <w:rsid w:val="00D33B0F"/>
    <w:rsid w:val="00D341CB"/>
    <w:rsid w:val="00D378FC"/>
    <w:rsid w:val="00D4048F"/>
    <w:rsid w:val="00D41126"/>
    <w:rsid w:val="00D41B9B"/>
    <w:rsid w:val="00D422BA"/>
    <w:rsid w:val="00D43E6C"/>
    <w:rsid w:val="00D4502B"/>
    <w:rsid w:val="00D462DB"/>
    <w:rsid w:val="00D46CDB"/>
    <w:rsid w:val="00D475B4"/>
    <w:rsid w:val="00D47D75"/>
    <w:rsid w:val="00D50193"/>
    <w:rsid w:val="00D50A8C"/>
    <w:rsid w:val="00D51577"/>
    <w:rsid w:val="00D52324"/>
    <w:rsid w:val="00D52EDC"/>
    <w:rsid w:val="00D535FA"/>
    <w:rsid w:val="00D54A5D"/>
    <w:rsid w:val="00D55219"/>
    <w:rsid w:val="00D561CB"/>
    <w:rsid w:val="00D56F86"/>
    <w:rsid w:val="00D575F3"/>
    <w:rsid w:val="00D57ED2"/>
    <w:rsid w:val="00D61B8D"/>
    <w:rsid w:val="00D6226E"/>
    <w:rsid w:val="00D623FF"/>
    <w:rsid w:val="00D62826"/>
    <w:rsid w:val="00D62882"/>
    <w:rsid w:val="00D634A0"/>
    <w:rsid w:val="00D63D78"/>
    <w:rsid w:val="00D63DA5"/>
    <w:rsid w:val="00D6404E"/>
    <w:rsid w:val="00D64A7A"/>
    <w:rsid w:val="00D66D2D"/>
    <w:rsid w:val="00D679E3"/>
    <w:rsid w:val="00D67CF9"/>
    <w:rsid w:val="00D722B5"/>
    <w:rsid w:val="00D72BD1"/>
    <w:rsid w:val="00D72E7C"/>
    <w:rsid w:val="00D7357E"/>
    <w:rsid w:val="00D73DE2"/>
    <w:rsid w:val="00D7404E"/>
    <w:rsid w:val="00D74166"/>
    <w:rsid w:val="00D74BCC"/>
    <w:rsid w:val="00D74C52"/>
    <w:rsid w:val="00D75900"/>
    <w:rsid w:val="00D76C53"/>
    <w:rsid w:val="00D77889"/>
    <w:rsid w:val="00D80746"/>
    <w:rsid w:val="00D815A1"/>
    <w:rsid w:val="00D8307A"/>
    <w:rsid w:val="00D834AE"/>
    <w:rsid w:val="00D83899"/>
    <w:rsid w:val="00D839B4"/>
    <w:rsid w:val="00D83E4A"/>
    <w:rsid w:val="00D84378"/>
    <w:rsid w:val="00D84927"/>
    <w:rsid w:val="00D84AC5"/>
    <w:rsid w:val="00D91EE8"/>
    <w:rsid w:val="00D920D2"/>
    <w:rsid w:val="00D925E9"/>
    <w:rsid w:val="00D92671"/>
    <w:rsid w:val="00D9335A"/>
    <w:rsid w:val="00D934E9"/>
    <w:rsid w:val="00D95590"/>
    <w:rsid w:val="00D95636"/>
    <w:rsid w:val="00D967E7"/>
    <w:rsid w:val="00D977E6"/>
    <w:rsid w:val="00DA025A"/>
    <w:rsid w:val="00DA1397"/>
    <w:rsid w:val="00DA2929"/>
    <w:rsid w:val="00DA2AE0"/>
    <w:rsid w:val="00DA3745"/>
    <w:rsid w:val="00DA3AE2"/>
    <w:rsid w:val="00DA46F4"/>
    <w:rsid w:val="00DA4A03"/>
    <w:rsid w:val="00DA6F2F"/>
    <w:rsid w:val="00DA718B"/>
    <w:rsid w:val="00DA76ED"/>
    <w:rsid w:val="00DA7AA1"/>
    <w:rsid w:val="00DA7EA5"/>
    <w:rsid w:val="00DB0D66"/>
    <w:rsid w:val="00DB1901"/>
    <w:rsid w:val="00DB24D7"/>
    <w:rsid w:val="00DB3B5C"/>
    <w:rsid w:val="00DB6F64"/>
    <w:rsid w:val="00DB7C24"/>
    <w:rsid w:val="00DB7C79"/>
    <w:rsid w:val="00DC0991"/>
    <w:rsid w:val="00DC0F4F"/>
    <w:rsid w:val="00DC2B1A"/>
    <w:rsid w:val="00DC4727"/>
    <w:rsid w:val="00DC4E06"/>
    <w:rsid w:val="00DC6CBF"/>
    <w:rsid w:val="00DC6FAC"/>
    <w:rsid w:val="00DC7F8F"/>
    <w:rsid w:val="00DD1014"/>
    <w:rsid w:val="00DD1814"/>
    <w:rsid w:val="00DD2785"/>
    <w:rsid w:val="00DD52B3"/>
    <w:rsid w:val="00DD7D65"/>
    <w:rsid w:val="00DE041B"/>
    <w:rsid w:val="00DE1A06"/>
    <w:rsid w:val="00DE1C5D"/>
    <w:rsid w:val="00DE30B0"/>
    <w:rsid w:val="00DE4DF6"/>
    <w:rsid w:val="00DE52CF"/>
    <w:rsid w:val="00DE543E"/>
    <w:rsid w:val="00DE5A0C"/>
    <w:rsid w:val="00DE6803"/>
    <w:rsid w:val="00DF081A"/>
    <w:rsid w:val="00DF160A"/>
    <w:rsid w:val="00DF167A"/>
    <w:rsid w:val="00DF25B6"/>
    <w:rsid w:val="00DF285A"/>
    <w:rsid w:val="00DF2942"/>
    <w:rsid w:val="00DF319A"/>
    <w:rsid w:val="00DF35D3"/>
    <w:rsid w:val="00DF42DA"/>
    <w:rsid w:val="00DF446B"/>
    <w:rsid w:val="00DF506D"/>
    <w:rsid w:val="00DF589C"/>
    <w:rsid w:val="00DF597F"/>
    <w:rsid w:val="00DF5E46"/>
    <w:rsid w:val="00DF5F84"/>
    <w:rsid w:val="00DF6063"/>
    <w:rsid w:val="00DF644B"/>
    <w:rsid w:val="00DF68E5"/>
    <w:rsid w:val="00DF6BA9"/>
    <w:rsid w:val="00DF78F9"/>
    <w:rsid w:val="00E01A60"/>
    <w:rsid w:val="00E024E3"/>
    <w:rsid w:val="00E0251F"/>
    <w:rsid w:val="00E02903"/>
    <w:rsid w:val="00E03216"/>
    <w:rsid w:val="00E03DB4"/>
    <w:rsid w:val="00E058E7"/>
    <w:rsid w:val="00E11DC1"/>
    <w:rsid w:val="00E12488"/>
    <w:rsid w:val="00E129E9"/>
    <w:rsid w:val="00E12B92"/>
    <w:rsid w:val="00E13368"/>
    <w:rsid w:val="00E13487"/>
    <w:rsid w:val="00E136ED"/>
    <w:rsid w:val="00E15809"/>
    <w:rsid w:val="00E16B58"/>
    <w:rsid w:val="00E20306"/>
    <w:rsid w:val="00E2109B"/>
    <w:rsid w:val="00E21386"/>
    <w:rsid w:val="00E213C2"/>
    <w:rsid w:val="00E22628"/>
    <w:rsid w:val="00E22C84"/>
    <w:rsid w:val="00E2361A"/>
    <w:rsid w:val="00E2366E"/>
    <w:rsid w:val="00E23821"/>
    <w:rsid w:val="00E246E9"/>
    <w:rsid w:val="00E253A8"/>
    <w:rsid w:val="00E31DCC"/>
    <w:rsid w:val="00E326C7"/>
    <w:rsid w:val="00E33235"/>
    <w:rsid w:val="00E338C2"/>
    <w:rsid w:val="00E339F6"/>
    <w:rsid w:val="00E3490B"/>
    <w:rsid w:val="00E378C4"/>
    <w:rsid w:val="00E415BE"/>
    <w:rsid w:val="00E41614"/>
    <w:rsid w:val="00E439C5"/>
    <w:rsid w:val="00E449E8"/>
    <w:rsid w:val="00E4653B"/>
    <w:rsid w:val="00E47197"/>
    <w:rsid w:val="00E476EA"/>
    <w:rsid w:val="00E5017D"/>
    <w:rsid w:val="00E53C08"/>
    <w:rsid w:val="00E548D2"/>
    <w:rsid w:val="00E553E9"/>
    <w:rsid w:val="00E55D9B"/>
    <w:rsid w:val="00E57215"/>
    <w:rsid w:val="00E57C86"/>
    <w:rsid w:val="00E617C1"/>
    <w:rsid w:val="00E61A9E"/>
    <w:rsid w:val="00E61B66"/>
    <w:rsid w:val="00E62985"/>
    <w:rsid w:val="00E639D6"/>
    <w:rsid w:val="00E6536C"/>
    <w:rsid w:val="00E6552C"/>
    <w:rsid w:val="00E670D5"/>
    <w:rsid w:val="00E67AE8"/>
    <w:rsid w:val="00E70511"/>
    <w:rsid w:val="00E70661"/>
    <w:rsid w:val="00E713D1"/>
    <w:rsid w:val="00E7244E"/>
    <w:rsid w:val="00E72BA1"/>
    <w:rsid w:val="00E7387F"/>
    <w:rsid w:val="00E74083"/>
    <w:rsid w:val="00E74D65"/>
    <w:rsid w:val="00E7547D"/>
    <w:rsid w:val="00E7594D"/>
    <w:rsid w:val="00E76879"/>
    <w:rsid w:val="00E76B19"/>
    <w:rsid w:val="00E7730B"/>
    <w:rsid w:val="00E80A22"/>
    <w:rsid w:val="00E80A5F"/>
    <w:rsid w:val="00E8104E"/>
    <w:rsid w:val="00E82C83"/>
    <w:rsid w:val="00E82FDC"/>
    <w:rsid w:val="00E8375A"/>
    <w:rsid w:val="00E84992"/>
    <w:rsid w:val="00E84C57"/>
    <w:rsid w:val="00E84F74"/>
    <w:rsid w:val="00E8501D"/>
    <w:rsid w:val="00E87D8E"/>
    <w:rsid w:val="00E90E8A"/>
    <w:rsid w:val="00E91236"/>
    <w:rsid w:val="00E9265F"/>
    <w:rsid w:val="00E9459D"/>
    <w:rsid w:val="00E94BFE"/>
    <w:rsid w:val="00E94F4A"/>
    <w:rsid w:val="00E951B4"/>
    <w:rsid w:val="00E9748D"/>
    <w:rsid w:val="00E97C73"/>
    <w:rsid w:val="00EA0164"/>
    <w:rsid w:val="00EA0E35"/>
    <w:rsid w:val="00EA2276"/>
    <w:rsid w:val="00EA2D36"/>
    <w:rsid w:val="00EA3B2A"/>
    <w:rsid w:val="00EA3B30"/>
    <w:rsid w:val="00EA4265"/>
    <w:rsid w:val="00EA53F8"/>
    <w:rsid w:val="00EA6A81"/>
    <w:rsid w:val="00EA6E56"/>
    <w:rsid w:val="00EB1302"/>
    <w:rsid w:val="00EB35F9"/>
    <w:rsid w:val="00EB3939"/>
    <w:rsid w:val="00EB3F85"/>
    <w:rsid w:val="00EB4C0C"/>
    <w:rsid w:val="00EB4D54"/>
    <w:rsid w:val="00EB5B44"/>
    <w:rsid w:val="00EB64EF"/>
    <w:rsid w:val="00EB76ED"/>
    <w:rsid w:val="00EB7B98"/>
    <w:rsid w:val="00EC0AAE"/>
    <w:rsid w:val="00EC17CC"/>
    <w:rsid w:val="00EC19DB"/>
    <w:rsid w:val="00EC1D90"/>
    <w:rsid w:val="00EC2686"/>
    <w:rsid w:val="00EC2DC8"/>
    <w:rsid w:val="00EC3DDF"/>
    <w:rsid w:val="00EC5044"/>
    <w:rsid w:val="00EC5C8E"/>
    <w:rsid w:val="00EC6B6A"/>
    <w:rsid w:val="00EC6E55"/>
    <w:rsid w:val="00ED03F7"/>
    <w:rsid w:val="00ED0493"/>
    <w:rsid w:val="00ED1518"/>
    <w:rsid w:val="00ED2C4C"/>
    <w:rsid w:val="00ED34A3"/>
    <w:rsid w:val="00ED4F7D"/>
    <w:rsid w:val="00ED644F"/>
    <w:rsid w:val="00ED675F"/>
    <w:rsid w:val="00ED6D17"/>
    <w:rsid w:val="00EE0146"/>
    <w:rsid w:val="00EE1AD2"/>
    <w:rsid w:val="00EE23AA"/>
    <w:rsid w:val="00EE44B6"/>
    <w:rsid w:val="00EE4799"/>
    <w:rsid w:val="00EE5CA4"/>
    <w:rsid w:val="00EE64F9"/>
    <w:rsid w:val="00EE6C46"/>
    <w:rsid w:val="00EE6D7F"/>
    <w:rsid w:val="00EE76EC"/>
    <w:rsid w:val="00EF0E2F"/>
    <w:rsid w:val="00EF1C40"/>
    <w:rsid w:val="00EF3399"/>
    <w:rsid w:val="00EF54BF"/>
    <w:rsid w:val="00EF5B35"/>
    <w:rsid w:val="00EF6B1C"/>
    <w:rsid w:val="00EF77E2"/>
    <w:rsid w:val="00F02204"/>
    <w:rsid w:val="00F02C57"/>
    <w:rsid w:val="00F02F2D"/>
    <w:rsid w:val="00F038EB"/>
    <w:rsid w:val="00F04043"/>
    <w:rsid w:val="00F04A36"/>
    <w:rsid w:val="00F0678C"/>
    <w:rsid w:val="00F068D4"/>
    <w:rsid w:val="00F1021F"/>
    <w:rsid w:val="00F10609"/>
    <w:rsid w:val="00F1069F"/>
    <w:rsid w:val="00F10D07"/>
    <w:rsid w:val="00F111F8"/>
    <w:rsid w:val="00F122F4"/>
    <w:rsid w:val="00F1308E"/>
    <w:rsid w:val="00F1389E"/>
    <w:rsid w:val="00F141E2"/>
    <w:rsid w:val="00F14BD4"/>
    <w:rsid w:val="00F14C29"/>
    <w:rsid w:val="00F14FB9"/>
    <w:rsid w:val="00F1555D"/>
    <w:rsid w:val="00F15C87"/>
    <w:rsid w:val="00F15E70"/>
    <w:rsid w:val="00F17226"/>
    <w:rsid w:val="00F17735"/>
    <w:rsid w:val="00F17A43"/>
    <w:rsid w:val="00F17E5B"/>
    <w:rsid w:val="00F17F8F"/>
    <w:rsid w:val="00F21329"/>
    <w:rsid w:val="00F22A8A"/>
    <w:rsid w:val="00F23711"/>
    <w:rsid w:val="00F256BA"/>
    <w:rsid w:val="00F26792"/>
    <w:rsid w:val="00F2687E"/>
    <w:rsid w:val="00F279A1"/>
    <w:rsid w:val="00F31682"/>
    <w:rsid w:val="00F33B60"/>
    <w:rsid w:val="00F34580"/>
    <w:rsid w:val="00F34D99"/>
    <w:rsid w:val="00F35F3C"/>
    <w:rsid w:val="00F37223"/>
    <w:rsid w:val="00F417B3"/>
    <w:rsid w:val="00F418D6"/>
    <w:rsid w:val="00F41925"/>
    <w:rsid w:val="00F431C8"/>
    <w:rsid w:val="00F43203"/>
    <w:rsid w:val="00F445F7"/>
    <w:rsid w:val="00F449CE"/>
    <w:rsid w:val="00F453EF"/>
    <w:rsid w:val="00F45982"/>
    <w:rsid w:val="00F4647B"/>
    <w:rsid w:val="00F465F6"/>
    <w:rsid w:val="00F469B0"/>
    <w:rsid w:val="00F50EB6"/>
    <w:rsid w:val="00F52E40"/>
    <w:rsid w:val="00F54072"/>
    <w:rsid w:val="00F543F0"/>
    <w:rsid w:val="00F5529C"/>
    <w:rsid w:val="00F55926"/>
    <w:rsid w:val="00F56AFD"/>
    <w:rsid w:val="00F604F4"/>
    <w:rsid w:val="00F60C39"/>
    <w:rsid w:val="00F6153D"/>
    <w:rsid w:val="00F61828"/>
    <w:rsid w:val="00F61C32"/>
    <w:rsid w:val="00F63EDA"/>
    <w:rsid w:val="00F642D5"/>
    <w:rsid w:val="00F644BC"/>
    <w:rsid w:val="00F64FE2"/>
    <w:rsid w:val="00F650D5"/>
    <w:rsid w:val="00F6556C"/>
    <w:rsid w:val="00F65999"/>
    <w:rsid w:val="00F66AE8"/>
    <w:rsid w:val="00F675E9"/>
    <w:rsid w:val="00F7084B"/>
    <w:rsid w:val="00F708F3"/>
    <w:rsid w:val="00F709F5"/>
    <w:rsid w:val="00F71165"/>
    <w:rsid w:val="00F71168"/>
    <w:rsid w:val="00F734FD"/>
    <w:rsid w:val="00F73AC3"/>
    <w:rsid w:val="00F759CB"/>
    <w:rsid w:val="00F765D2"/>
    <w:rsid w:val="00F77DC6"/>
    <w:rsid w:val="00F80257"/>
    <w:rsid w:val="00F82554"/>
    <w:rsid w:val="00F825CB"/>
    <w:rsid w:val="00F82CD0"/>
    <w:rsid w:val="00F83BB2"/>
    <w:rsid w:val="00F83E84"/>
    <w:rsid w:val="00F8518A"/>
    <w:rsid w:val="00F862B0"/>
    <w:rsid w:val="00F913E6"/>
    <w:rsid w:val="00F919A3"/>
    <w:rsid w:val="00F92D93"/>
    <w:rsid w:val="00F95266"/>
    <w:rsid w:val="00F97044"/>
    <w:rsid w:val="00F97213"/>
    <w:rsid w:val="00F97D5C"/>
    <w:rsid w:val="00FA101B"/>
    <w:rsid w:val="00FA2500"/>
    <w:rsid w:val="00FA435D"/>
    <w:rsid w:val="00FA450F"/>
    <w:rsid w:val="00FA7585"/>
    <w:rsid w:val="00FA7CBA"/>
    <w:rsid w:val="00FB0F30"/>
    <w:rsid w:val="00FB1DF4"/>
    <w:rsid w:val="00FB28AD"/>
    <w:rsid w:val="00FB28F2"/>
    <w:rsid w:val="00FB388E"/>
    <w:rsid w:val="00FB4570"/>
    <w:rsid w:val="00FB4B44"/>
    <w:rsid w:val="00FB50D1"/>
    <w:rsid w:val="00FB6F40"/>
    <w:rsid w:val="00FB701E"/>
    <w:rsid w:val="00FC087F"/>
    <w:rsid w:val="00FC15EC"/>
    <w:rsid w:val="00FC196F"/>
    <w:rsid w:val="00FC2B06"/>
    <w:rsid w:val="00FC2EA2"/>
    <w:rsid w:val="00FC359F"/>
    <w:rsid w:val="00FC43CB"/>
    <w:rsid w:val="00FC4792"/>
    <w:rsid w:val="00FC4825"/>
    <w:rsid w:val="00FC4CD4"/>
    <w:rsid w:val="00FC582E"/>
    <w:rsid w:val="00FC5838"/>
    <w:rsid w:val="00FC5859"/>
    <w:rsid w:val="00FC7971"/>
    <w:rsid w:val="00FC7F12"/>
    <w:rsid w:val="00FD078D"/>
    <w:rsid w:val="00FD1E9A"/>
    <w:rsid w:val="00FD265E"/>
    <w:rsid w:val="00FD3029"/>
    <w:rsid w:val="00FD3425"/>
    <w:rsid w:val="00FD4FFF"/>
    <w:rsid w:val="00FD6B42"/>
    <w:rsid w:val="00FD6DD1"/>
    <w:rsid w:val="00FD77E9"/>
    <w:rsid w:val="00FD7FAC"/>
    <w:rsid w:val="00FE0F72"/>
    <w:rsid w:val="00FE1855"/>
    <w:rsid w:val="00FE2215"/>
    <w:rsid w:val="00FE2FEC"/>
    <w:rsid w:val="00FE31D4"/>
    <w:rsid w:val="00FE3E37"/>
    <w:rsid w:val="00FE4A78"/>
    <w:rsid w:val="00FE4AEB"/>
    <w:rsid w:val="00FE4C5D"/>
    <w:rsid w:val="00FE5D26"/>
    <w:rsid w:val="00FF03DA"/>
    <w:rsid w:val="00FF0D41"/>
    <w:rsid w:val="00FF1221"/>
    <w:rsid w:val="00FF1566"/>
    <w:rsid w:val="00FF32FE"/>
    <w:rsid w:val="00FF457B"/>
    <w:rsid w:val="00FF5187"/>
    <w:rsid w:val="00FF582C"/>
    <w:rsid w:val="00FF5921"/>
    <w:rsid w:val="00FF6B1D"/>
    <w:rsid w:val="00FF6DC6"/>
    <w:rsid w:val="00FF7001"/>
    <w:rsid w:val="016B6728"/>
    <w:rsid w:val="018376DC"/>
    <w:rsid w:val="01840574"/>
    <w:rsid w:val="01B3AF52"/>
    <w:rsid w:val="01C25239"/>
    <w:rsid w:val="01CD944E"/>
    <w:rsid w:val="025F77A5"/>
    <w:rsid w:val="028283A4"/>
    <w:rsid w:val="028CD51E"/>
    <w:rsid w:val="02C1AA63"/>
    <w:rsid w:val="03120A2D"/>
    <w:rsid w:val="0329C624"/>
    <w:rsid w:val="0331225E"/>
    <w:rsid w:val="0348EBB4"/>
    <w:rsid w:val="038F4E78"/>
    <w:rsid w:val="03A9B9BD"/>
    <w:rsid w:val="03B2FD1F"/>
    <w:rsid w:val="03EA8FAA"/>
    <w:rsid w:val="04396E26"/>
    <w:rsid w:val="0445503B"/>
    <w:rsid w:val="0461DF7A"/>
    <w:rsid w:val="047629DD"/>
    <w:rsid w:val="0477D567"/>
    <w:rsid w:val="04ACE22F"/>
    <w:rsid w:val="04ACEBCC"/>
    <w:rsid w:val="04ADDA8E"/>
    <w:rsid w:val="04AF07BF"/>
    <w:rsid w:val="04ED9F5D"/>
    <w:rsid w:val="052B7644"/>
    <w:rsid w:val="0552E4EA"/>
    <w:rsid w:val="0560C430"/>
    <w:rsid w:val="05DE0DB3"/>
    <w:rsid w:val="05E795C3"/>
    <w:rsid w:val="06262567"/>
    <w:rsid w:val="0636EACA"/>
    <w:rsid w:val="064FD6F9"/>
    <w:rsid w:val="0664FAFB"/>
    <w:rsid w:val="066F72CF"/>
    <w:rsid w:val="0676186F"/>
    <w:rsid w:val="0685C9BA"/>
    <w:rsid w:val="06F62704"/>
    <w:rsid w:val="07B3B454"/>
    <w:rsid w:val="07BECD79"/>
    <w:rsid w:val="081745A5"/>
    <w:rsid w:val="0837EF6B"/>
    <w:rsid w:val="085A0BBD"/>
    <w:rsid w:val="087A5F1D"/>
    <w:rsid w:val="08CA72BE"/>
    <w:rsid w:val="08D63E53"/>
    <w:rsid w:val="08F9770B"/>
    <w:rsid w:val="0900EB46"/>
    <w:rsid w:val="0925799B"/>
    <w:rsid w:val="094014FA"/>
    <w:rsid w:val="0941BF88"/>
    <w:rsid w:val="095D0344"/>
    <w:rsid w:val="097080A3"/>
    <w:rsid w:val="09814BB1"/>
    <w:rsid w:val="098B0F0C"/>
    <w:rsid w:val="09B7DFAB"/>
    <w:rsid w:val="09BE824A"/>
    <w:rsid w:val="09BEC137"/>
    <w:rsid w:val="09C71C07"/>
    <w:rsid w:val="09D3BFCC"/>
    <w:rsid w:val="09F52DD5"/>
    <w:rsid w:val="0A456B41"/>
    <w:rsid w:val="0A4FC91D"/>
    <w:rsid w:val="0A8F500E"/>
    <w:rsid w:val="0AA4B804"/>
    <w:rsid w:val="0AA670C1"/>
    <w:rsid w:val="0AC8C863"/>
    <w:rsid w:val="0ACD8311"/>
    <w:rsid w:val="0AD86D34"/>
    <w:rsid w:val="0ADD8FE9"/>
    <w:rsid w:val="0B1E4164"/>
    <w:rsid w:val="0B3094BA"/>
    <w:rsid w:val="0B6DC32B"/>
    <w:rsid w:val="0B6FC87E"/>
    <w:rsid w:val="0B801EF3"/>
    <w:rsid w:val="0BEBA00F"/>
    <w:rsid w:val="0C0B6BDC"/>
    <w:rsid w:val="0C1080D9"/>
    <w:rsid w:val="0C3652E4"/>
    <w:rsid w:val="0C4E1B5D"/>
    <w:rsid w:val="0C4F159F"/>
    <w:rsid w:val="0C6BFA44"/>
    <w:rsid w:val="0C7CA1C0"/>
    <w:rsid w:val="0C95CA1D"/>
    <w:rsid w:val="0CA93003"/>
    <w:rsid w:val="0CB8EC73"/>
    <w:rsid w:val="0CE44617"/>
    <w:rsid w:val="0CF56EE6"/>
    <w:rsid w:val="0CF625FF"/>
    <w:rsid w:val="0D0EC30A"/>
    <w:rsid w:val="0D29FB7D"/>
    <w:rsid w:val="0D39B5D0"/>
    <w:rsid w:val="0D4623EB"/>
    <w:rsid w:val="0D4AC51D"/>
    <w:rsid w:val="0D6A5A3B"/>
    <w:rsid w:val="0D76FE18"/>
    <w:rsid w:val="0D942D91"/>
    <w:rsid w:val="0D94A168"/>
    <w:rsid w:val="0D99B861"/>
    <w:rsid w:val="0DA65CED"/>
    <w:rsid w:val="0DC202F2"/>
    <w:rsid w:val="0DF4C966"/>
    <w:rsid w:val="0E083C42"/>
    <w:rsid w:val="0E0BA97B"/>
    <w:rsid w:val="0E594AC5"/>
    <w:rsid w:val="0E764EEC"/>
    <w:rsid w:val="0E877AB2"/>
    <w:rsid w:val="0EAA8514"/>
    <w:rsid w:val="0ECC0F0C"/>
    <w:rsid w:val="0EDA7623"/>
    <w:rsid w:val="0EE1A9C4"/>
    <w:rsid w:val="0F1A2808"/>
    <w:rsid w:val="0F1C17FE"/>
    <w:rsid w:val="0FAB9741"/>
    <w:rsid w:val="0FC3011E"/>
    <w:rsid w:val="0FCBE021"/>
    <w:rsid w:val="0FCE3333"/>
    <w:rsid w:val="0FD92928"/>
    <w:rsid w:val="0FE82F41"/>
    <w:rsid w:val="0FEC55E0"/>
    <w:rsid w:val="10124BA3"/>
    <w:rsid w:val="102106CA"/>
    <w:rsid w:val="10235419"/>
    <w:rsid w:val="102BA8D9"/>
    <w:rsid w:val="10585573"/>
    <w:rsid w:val="1063A9F1"/>
    <w:rsid w:val="107D5642"/>
    <w:rsid w:val="10826420"/>
    <w:rsid w:val="1090DCA4"/>
    <w:rsid w:val="1114D9E1"/>
    <w:rsid w:val="112E4059"/>
    <w:rsid w:val="114767A2"/>
    <w:rsid w:val="114C72DB"/>
    <w:rsid w:val="11540AD5"/>
    <w:rsid w:val="117CA126"/>
    <w:rsid w:val="117D6177"/>
    <w:rsid w:val="11AFEF83"/>
    <w:rsid w:val="11BE4FF7"/>
    <w:rsid w:val="11BE6FEC"/>
    <w:rsid w:val="11C6C235"/>
    <w:rsid w:val="11D77BA3"/>
    <w:rsid w:val="11F0180D"/>
    <w:rsid w:val="11F16B8F"/>
    <w:rsid w:val="120EE714"/>
    <w:rsid w:val="124437A8"/>
    <w:rsid w:val="124CA388"/>
    <w:rsid w:val="1284FE1F"/>
    <w:rsid w:val="12888A44"/>
    <w:rsid w:val="12C5E733"/>
    <w:rsid w:val="12D32639"/>
    <w:rsid w:val="12E33803"/>
    <w:rsid w:val="13014E8D"/>
    <w:rsid w:val="1336A488"/>
    <w:rsid w:val="139C53C1"/>
    <w:rsid w:val="13A43B27"/>
    <w:rsid w:val="13FBACF0"/>
    <w:rsid w:val="140D747D"/>
    <w:rsid w:val="141A1BCD"/>
    <w:rsid w:val="1423F686"/>
    <w:rsid w:val="1434395D"/>
    <w:rsid w:val="14357C2F"/>
    <w:rsid w:val="1490D4D2"/>
    <w:rsid w:val="14D34BF6"/>
    <w:rsid w:val="14E0A7F2"/>
    <w:rsid w:val="14E52A7B"/>
    <w:rsid w:val="14E80F4B"/>
    <w:rsid w:val="1508C0B7"/>
    <w:rsid w:val="150F1C65"/>
    <w:rsid w:val="151C61A8"/>
    <w:rsid w:val="153A8B3A"/>
    <w:rsid w:val="15C72A36"/>
    <w:rsid w:val="15D3B465"/>
    <w:rsid w:val="160C2AEA"/>
    <w:rsid w:val="16532B44"/>
    <w:rsid w:val="165BC8AF"/>
    <w:rsid w:val="166FA8CA"/>
    <w:rsid w:val="167484CD"/>
    <w:rsid w:val="17087C4C"/>
    <w:rsid w:val="173CCFF9"/>
    <w:rsid w:val="174DBF30"/>
    <w:rsid w:val="176B3A1A"/>
    <w:rsid w:val="17A4D41D"/>
    <w:rsid w:val="17B7D340"/>
    <w:rsid w:val="17C63E06"/>
    <w:rsid w:val="17E0D989"/>
    <w:rsid w:val="180BF65B"/>
    <w:rsid w:val="182AF8BD"/>
    <w:rsid w:val="183C9EE5"/>
    <w:rsid w:val="183E3C5F"/>
    <w:rsid w:val="18410226"/>
    <w:rsid w:val="1856390C"/>
    <w:rsid w:val="1857A5C0"/>
    <w:rsid w:val="186E92BF"/>
    <w:rsid w:val="189618D7"/>
    <w:rsid w:val="18E5578D"/>
    <w:rsid w:val="18F67AB2"/>
    <w:rsid w:val="18FD4F2B"/>
    <w:rsid w:val="18FE3D45"/>
    <w:rsid w:val="191AE267"/>
    <w:rsid w:val="19293401"/>
    <w:rsid w:val="197636F8"/>
    <w:rsid w:val="1991E708"/>
    <w:rsid w:val="19A48A1F"/>
    <w:rsid w:val="19CEDD04"/>
    <w:rsid w:val="19E7484D"/>
    <w:rsid w:val="19ED84DD"/>
    <w:rsid w:val="19F18820"/>
    <w:rsid w:val="19F68F7C"/>
    <w:rsid w:val="1A10E2CA"/>
    <w:rsid w:val="1A2C96B6"/>
    <w:rsid w:val="1A5E3B24"/>
    <w:rsid w:val="1A6CBCC5"/>
    <w:rsid w:val="1A9EA12D"/>
    <w:rsid w:val="1AAF486A"/>
    <w:rsid w:val="1AC98DBC"/>
    <w:rsid w:val="1AE23F90"/>
    <w:rsid w:val="1B17146D"/>
    <w:rsid w:val="1B43971D"/>
    <w:rsid w:val="1B4F9B5B"/>
    <w:rsid w:val="1B795AC1"/>
    <w:rsid w:val="1B8318AE"/>
    <w:rsid w:val="1B90FE2E"/>
    <w:rsid w:val="1BB31322"/>
    <w:rsid w:val="1BE2B334"/>
    <w:rsid w:val="1C2BF065"/>
    <w:rsid w:val="1C3FC456"/>
    <w:rsid w:val="1C4CF3F0"/>
    <w:rsid w:val="1C4F0ADD"/>
    <w:rsid w:val="1C5EAAD2"/>
    <w:rsid w:val="1C7C2732"/>
    <w:rsid w:val="1CB2E4CE"/>
    <w:rsid w:val="1CB5A901"/>
    <w:rsid w:val="1CB99D80"/>
    <w:rsid w:val="1CD6FDC3"/>
    <w:rsid w:val="1CEB225F"/>
    <w:rsid w:val="1D0E6C40"/>
    <w:rsid w:val="1D1F1378"/>
    <w:rsid w:val="1D42A3C2"/>
    <w:rsid w:val="1D523369"/>
    <w:rsid w:val="1D5FECC8"/>
    <w:rsid w:val="1D76AEA2"/>
    <w:rsid w:val="1D86077D"/>
    <w:rsid w:val="1DAB7F10"/>
    <w:rsid w:val="1DD022A3"/>
    <w:rsid w:val="1E255694"/>
    <w:rsid w:val="1E33E40B"/>
    <w:rsid w:val="1E4F6554"/>
    <w:rsid w:val="1E556DE1"/>
    <w:rsid w:val="1E8B44E4"/>
    <w:rsid w:val="1EB7277D"/>
    <w:rsid w:val="1EE7F45B"/>
    <w:rsid w:val="1EF3AEFE"/>
    <w:rsid w:val="1F51086D"/>
    <w:rsid w:val="1F5F3071"/>
    <w:rsid w:val="1F7A090E"/>
    <w:rsid w:val="1F7B436C"/>
    <w:rsid w:val="1F7F1DAD"/>
    <w:rsid w:val="1F93478E"/>
    <w:rsid w:val="1FC07C7F"/>
    <w:rsid w:val="1FD8F1DB"/>
    <w:rsid w:val="1FDC4C0C"/>
    <w:rsid w:val="1FE91A3E"/>
    <w:rsid w:val="2005B321"/>
    <w:rsid w:val="20239331"/>
    <w:rsid w:val="2043E757"/>
    <w:rsid w:val="207CA36C"/>
    <w:rsid w:val="207EFCA5"/>
    <w:rsid w:val="20BBB00A"/>
    <w:rsid w:val="20C3F394"/>
    <w:rsid w:val="20C61874"/>
    <w:rsid w:val="20CC88DC"/>
    <w:rsid w:val="20D2CF28"/>
    <w:rsid w:val="20D53D6B"/>
    <w:rsid w:val="20E33DA8"/>
    <w:rsid w:val="20E994BC"/>
    <w:rsid w:val="212595DC"/>
    <w:rsid w:val="2132B6B8"/>
    <w:rsid w:val="21B34A0C"/>
    <w:rsid w:val="221A13EB"/>
    <w:rsid w:val="224894D1"/>
    <w:rsid w:val="2255D830"/>
    <w:rsid w:val="225A7510"/>
    <w:rsid w:val="22AA7614"/>
    <w:rsid w:val="22C15620"/>
    <w:rsid w:val="22CAE6A2"/>
    <w:rsid w:val="22CBD4AF"/>
    <w:rsid w:val="22CC4E89"/>
    <w:rsid w:val="22D0DDEC"/>
    <w:rsid w:val="23522622"/>
    <w:rsid w:val="2397BC5E"/>
    <w:rsid w:val="23D820A3"/>
    <w:rsid w:val="24237700"/>
    <w:rsid w:val="2426DF0F"/>
    <w:rsid w:val="24386BE9"/>
    <w:rsid w:val="24522BBE"/>
    <w:rsid w:val="245C52C5"/>
    <w:rsid w:val="248750D6"/>
    <w:rsid w:val="2487B094"/>
    <w:rsid w:val="249A08F1"/>
    <w:rsid w:val="24A785B1"/>
    <w:rsid w:val="24ADC7C5"/>
    <w:rsid w:val="24C12AD7"/>
    <w:rsid w:val="25065CD1"/>
    <w:rsid w:val="251A397D"/>
    <w:rsid w:val="25543271"/>
    <w:rsid w:val="256E8896"/>
    <w:rsid w:val="25813FB7"/>
    <w:rsid w:val="258A5AAF"/>
    <w:rsid w:val="258C5A62"/>
    <w:rsid w:val="25A0535E"/>
    <w:rsid w:val="25B11C96"/>
    <w:rsid w:val="25D1DDA3"/>
    <w:rsid w:val="26232137"/>
    <w:rsid w:val="262A1A98"/>
    <w:rsid w:val="26313AAB"/>
    <w:rsid w:val="266AA8CE"/>
    <w:rsid w:val="26788F60"/>
    <w:rsid w:val="271A4C7B"/>
    <w:rsid w:val="2777B581"/>
    <w:rsid w:val="27B273E4"/>
    <w:rsid w:val="27B62D87"/>
    <w:rsid w:val="280BC442"/>
    <w:rsid w:val="281E0F61"/>
    <w:rsid w:val="28206C46"/>
    <w:rsid w:val="2852A07E"/>
    <w:rsid w:val="2857952F"/>
    <w:rsid w:val="285ADEB2"/>
    <w:rsid w:val="289E9A87"/>
    <w:rsid w:val="28A7842C"/>
    <w:rsid w:val="28ECEA5A"/>
    <w:rsid w:val="290A34DE"/>
    <w:rsid w:val="290DEF92"/>
    <w:rsid w:val="293EFD1E"/>
    <w:rsid w:val="296FEA38"/>
    <w:rsid w:val="2A5423B6"/>
    <w:rsid w:val="2A5799C2"/>
    <w:rsid w:val="2A6FAF1B"/>
    <w:rsid w:val="2A896643"/>
    <w:rsid w:val="2A9636EC"/>
    <w:rsid w:val="2A96F69D"/>
    <w:rsid w:val="2A9B41D5"/>
    <w:rsid w:val="2AA4863F"/>
    <w:rsid w:val="2AD342B6"/>
    <w:rsid w:val="2B048A7A"/>
    <w:rsid w:val="2B20595A"/>
    <w:rsid w:val="2B415838"/>
    <w:rsid w:val="2BDDF1DE"/>
    <w:rsid w:val="2C3D8EC4"/>
    <w:rsid w:val="2C3EFA06"/>
    <w:rsid w:val="2C486778"/>
    <w:rsid w:val="2C6CB3D1"/>
    <w:rsid w:val="2CB19BE3"/>
    <w:rsid w:val="2CD99A3C"/>
    <w:rsid w:val="2CE6D077"/>
    <w:rsid w:val="2CE7C4B8"/>
    <w:rsid w:val="2CED51A4"/>
    <w:rsid w:val="2D045DAD"/>
    <w:rsid w:val="2D116EB6"/>
    <w:rsid w:val="2D3BC16E"/>
    <w:rsid w:val="2D4B8DAD"/>
    <w:rsid w:val="2D538DEE"/>
    <w:rsid w:val="2D97D9F8"/>
    <w:rsid w:val="2D9A2D7E"/>
    <w:rsid w:val="2DA244C6"/>
    <w:rsid w:val="2DAE9277"/>
    <w:rsid w:val="2DCB6BB8"/>
    <w:rsid w:val="2DDF4E2F"/>
    <w:rsid w:val="2DE42C0D"/>
    <w:rsid w:val="2E180D82"/>
    <w:rsid w:val="2E2D43FE"/>
    <w:rsid w:val="2E2F5B91"/>
    <w:rsid w:val="2EAEE645"/>
    <w:rsid w:val="2EEDFAFC"/>
    <w:rsid w:val="2F05FB67"/>
    <w:rsid w:val="2F0E474F"/>
    <w:rsid w:val="2F3C75D1"/>
    <w:rsid w:val="2F3F7684"/>
    <w:rsid w:val="2F9A9B3B"/>
    <w:rsid w:val="2FBDFD4A"/>
    <w:rsid w:val="2FC20B5F"/>
    <w:rsid w:val="2FD47178"/>
    <w:rsid w:val="2FDED556"/>
    <w:rsid w:val="2FF6941E"/>
    <w:rsid w:val="300F4F92"/>
    <w:rsid w:val="3010E680"/>
    <w:rsid w:val="302FC22D"/>
    <w:rsid w:val="30334523"/>
    <w:rsid w:val="30365C1E"/>
    <w:rsid w:val="304D8CD4"/>
    <w:rsid w:val="30538121"/>
    <w:rsid w:val="305B101A"/>
    <w:rsid w:val="3097B365"/>
    <w:rsid w:val="30AE83D7"/>
    <w:rsid w:val="30DAC11C"/>
    <w:rsid w:val="30E35F9E"/>
    <w:rsid w:val="30FAF680"/>
    <w:rsid w:val="310F0266"/>
    <w:rsid w:val="31475F14"/>
    <w:rsid w:val="3151E34B"/>
    <w:rsid w:val="3152C0EE"/>
    <w:rsid w:val="318183E3"/>
    <w:rsid w:val="31968B1D"/>
    <w:rsid w:val="31C1559B"/>
    <w:rsid w:val="31DADFE7"/>
    <w:rsid w:val="31DE75E9"/>
    <w:rsid w:val="31E4DFD9"/>
    <w:rsid w:val="3220DC10"/>
    <w:rsid w:val="322B2B64"/>
    <w:rsid w:val="32524E46"/>
    <w:rsid w:val="3270949F"/>
    <w:rsid w:val="327614AA"/>
    <w:rsid w:val="329F557C"/>
    <w:rsid w:val="32A319D1"/>
    <w:rsid w:val="32C85398"/>
    <w:rsid w:val="32CCF79B"/>
    <w:rsid w:val="32D427C0"/>
    <w:rsid w:val="32DB965A"/>
    <w:rsid w:val="32ECC146"/>
    <w:rsid w:val="32EDD9B2"/>
    <w:rsid w:val="33030C9D"/>
    <w:rsid w:val="330CC497"/>
    <w:rsid w:val="330FBDB3"/>
    <w:rsid w:val="331145B7"/>
    <w:rsid w:val="33237A15"/>
    <w:rsid w:val="3360D51D"/>
    <w:rsid w:val="3364CCCC"/>
    <w:rsid w:val="33716567"/>
    <w:rsid w:val="3386697C"/>
    <w:rsid w:val="33868EFB"/>
    <w:rsid w:val="33A155FE"/>
    <w:rsid w:val="33A93192"/>
    <w:rsid w:val="33B26ADF"/>
    <w:rsid w:val="33B6FC08"/>
    <w:rsid w:val="33E872AE"/>
    <w:rsid w:val="33EC922C"/>
    <w:rsid w:val="34104FD0"/>
    <w:rsid w:val="3429B34C"/>
    <w:rsid w:val="3436FDA7"/>
    <w:rsid w:val="3453BFEE"/>
    <w:rsid w:val="348371E2"/>
    <w:rsid w:val="3499DF96"/>
    <w:rsid w:val="34B0DCE4"/>
    <w:rsid w:val="34C97D6A"/>
    <w:rsid w:val="34CE2BDF"/>
    <w:rsid w:val="34D24D8F"/>
    <w:rsid w:val="34FF8FD2"/>
    <w:rsid w:val="351085F3"/>
    <w:rsid w:val="35157CA9"/>
    <w:rsid w:val="353E2CFB"/>
    <w:rsid w:val="35722331"/>
    <w:rsid w:val="358F68F1"/>
    <w:rsid w:val="35919751"/>
    <w:rsid w:val="35B28A0E"/>
    <w:rsid w:val="35C795F3"/>
    <w:rsid w:val="35F3AC54"/>
    <w:rsid w:val="35F71B31"/>
    <w:rsid w:val="362C62A6"/>
    <w:rsid w:val="36413287"/>
    <w:rsid w:val="364F8577"/>
    <w:rsid w:val="36787BD7"/>
    <w:rsid w:val="367EA2F5"/>
    <w:rsid w:val="3689EB06"/>
    <w:rsid w:val="36A7375A"/>
    <w:rsid w:val="36C20368"/>
    <w:rsid w:val="36CD0E3B"/>
    <w:rsid w:val="36D33EC6"/>
    <w:rsid w:val="36DBE391"/>
    <w:rsid w:val="36E2EC4D"/>
    <w:rsid w:val="372D07F4"/>
    <w:rsid w:val="3771897D"/>
    <w:rsid w:val="3781E38C"/>
    <w:rsid w:val="3789EB2B"/>
    <w:rsid w:val="37927EB1"/>
    <w:rsid w:val="37962A1C"/>
    <w:rsid w:val="37A77C0F"/>
    <w:rsid w:val="37AF60C9"/>
    <w:rsid w:val="37D4D568"/>
    <w:rsid w:val="37DD02E8"/>
    <w:rsid w:val="37E2BDE9"/>
    <w:rsid w:val="37E6A3CD"/>
    <w:rsid w:val="3845A3AA"/>
    <w:rsid w:val="385879D9"/>
    <w:rsid w:val="385FCA7D"/>
    <w:rsid w:val="3893BF94"/>
    <w:rsid w:val="3894504B"/>
    <w:rsid w:val="38AF4317"/>
    <w:rsid w:val="38C0E586"/>
    <w:rsid w:val="38CC969F"/>
    <w:rsid w:val="38E3346C"/>
    <w:rsid w:val="391D7D46"/>
    <w:rsid w:val="3932EB56"/>
    <w:rsid w:val="395E40F1"/>
    <w:rsid w:val="397E8E4A"/>
    <w:rsid w:val="3981BE51"/>
    <w:rsid w:val="3989F58F"/>
    <w:rsid w:val="399029AB"/>
    <w:rsid w:val="39B9584C"/>
    <w:rsid w:val="39CEE65B"/>
    <w:rsid w:val="3A069B78"/>
    <w:rsid w:val="3A16F2B9"/>
    <w:rsid w:val="3AC15433"/>
    <w:rsid w:val="3ACAE8C1"/>
    <w:rsid w:val="3AD499F5"/>
    <w:rsid w:val="3ADFD965"/>
    <w:rsid w:val="3AE37F2D"/>
    <w:rsid w:val="3B01A73B"/>
    <w:rsid w:val="3B1BD17F"/>
    <w:rsid w:val="3B2445BC"/>
    <w:rsid w:val="3B28367D"/>
    <w:rsid w:val="3B4A8C34"/>
    <w:rsid w:val="3B62D591"/>
    <w:rsid w:val="3B6FFA8B"/>
    <w:rsid w:val="3B8F0CB5"/>
    <w:rsid w:val="3BC1FA2A"/>
    <w:rsid w:val="3BCABBCF"/>
    <w:rsid w:val="3BCDE8A6"/>
    <w:rsid w:val="3C420F8C"/>
    <w:rsid w:val="3C5554AF"/>
    <w:rsid w:val="3C63E117"/>
    <w:rsid w:val="3C772E20"/>
    <w:rsid w:val="3C8CEE29"/>
    <w:rsid w:val="3CD242AD"/>
    <w:rsid w:val="3D4279F5"/>
    <w:rsid w:val="3D6332E9"/>
    <w:rsid w:val="3D7379DB"/>
    <w:rsid w:val="3DAA112D"/>
    <w:rsid w:val="3DB7581A"/>
    <w:rsid w:val="3DC2B151"/>
    <w:rsid w:val="3DDCAF3E"/>
    <w:rsid w:val="3DDF71C5"/>
    <w:rsid w:val="3DE649A8"/>
    <w:rsid w:val="3E2F4876"/>
    <w:rsid w:val="3E6F211F"/>
    <w:rsid w:val="3E9302ED"/>
    <w:rsid w:val="3EA2D61D"/>
    <w:rsid w:val="3EFB11D3"/>
    <w:rsid w:val="3EFD0068"/>
    <w:rsid w:val="3F2ABE6B"/>
    <w:rsid w:val="3F65A81A"/>
    <w:rsid w:val="3F749308"/>
    <w:rsid w:val="3F821A09"/>
    <w:rsid w:val="3FCEEC70"/>
    <w:rsid w:val="4005924D"/>
    <w:rsid w:val="401AF583"/>
    <w:rsid w:val="4080B864"/>
    <w:rsid w:val="40917380"/>
    <w:rsid w:val="4091C06A"/>
    <w:rsid w:val="40A06351"/>
    <w:rsid w:val="40A2A41C"/>
    <w:rsid w:val="413235C7"/>
    <w:rsid w:val="413E4B34"/>
    <w:rsid w:val="414ADCC0"/>
    <w:rsid w:val="41609EBC"/>
    <w:rsid w:val="4183E52E"/>
    <w:rsid w:val="41CA674B"/>
    <w:rsid w:val="41D1F8FB"/>
    <w:rsid w:val="4201BC39"/>
    <w:rsid w:val="4235DF69"/>
    <w:rsid w:val="423F8F7D"/>
    <w:rsid w:val="4285BE6E"/>
    <w:rsid w:val="428F9469"/>
    <w:rsid w:val="42B11C80"/>
    <w:rsid w:val="42B8D735"/>
    <w:rsid w:val="42C82208"/>
    <w:rsid w:val="4315A524"/>
    <w:rsid w:val="43487F48"/>
    <w:rsid w:val="4376F518"/>
    <w:rsid w:val="43C91442"/>
    <w:rsid w:val="43CE5F90"/>
    <w:rsid w:val="44007C13"/>
    <w:rsid w:val="4416099B"/>
    <w:rsid w:val="44248329"/>
    <w:rsid w:val="4430F602"/>
    <w:rsid w:val="445D78B2"/>
    <w:rsid w:val="446D3039"/>
    <w:rsid w:val="4475EBF6"/>
    <w:rsid w:val="44843FDD"/>
    <w:rsid w:val="44983F7E"/>
    <w:rsid w:val="449FA7FB"/>
    <w:rsid w:val="44A82AA2"/>
    <w:rsid w:val="44C140F1"/>
    <w:rsid w:val="44F3D3C7"/>
    <w:rsid w:val="450B0F4B"/>
    <w:rsid w:val="45156429"/>
    <w:rsid w:val="45212E83"/>
    <w:rsid w:val="45357441"/>
    <w:rsid w:val="4535F256"/>
    <w:rsid w:val="453ABCDA"/>
    <w:rsid w:val="45820047"/>
    <w:rsid w:val="45B158D1"/>
    <w:rsid w:val="45F15B8D"/>
    <w:rsid w:val="4601908F"/>
    <w:rsid w:val="4609009A"/>
    <w:rsid w:val="4639E7C9"/>
    <w:rsid w:val="464E4BE9"/>
    <w:rsid w:val="46A6990E"/>
    <w:rsid w:val="46D443E7"/>
    <w:rsid w:val="4707B008"/>
    <w:rsid w:val="472BBA48"/>
    <w:rsid w:val="472F4F23"/>
    <w:rsid w:val="47B1BDF6"/>
    <w:rsid w:val="47C015C9"/>
    <w:rsid w:val="47CFE040"/>
    <w:rsid w:val="47E32D18"/>
    <w:rsid w:val="47EC6333"/>
    <w:rsid w:val="483F808A"/>
    <w:rsid w:val="486BA104"/>
    <w:rsid w:val="48712F08"/>
    <w:rsid w:val="487B4103"/>
    <w:rsid w:val="48806FF2"/>
    <w:rsid w:val="488AE35A"/>
    <w:rsid w:val="488BCA49"/>
    <w:rsid w:val="48BD36F4"/>
    <w:rsid w:val="48CB1F84"/>
    <w:rsid w:val="48F68B01"/>
    <w:rsid w:val="48FDB585"/>
    <w:rsid w:val="4907670B"/>
    <w:rsid w:val="490793ED"/>
    <w:rsid w:val="490E270E"/>
    <w:rsid w:val="49140F35"/>
    <w:rsid w:val="49726842"/>
    <w:rsid w:val="497CFC8B"/>
    <w:rsid w:val="49B13703"/>
    <w:rsid w:val="49EB1D26"/>
    <w:rsid w:val="49F85B0B"/>
    <w:rsid w:val="4A3DE599"/>
    <w:rsid w:val="4A466C14"/>
    <w:rsid w:val="4A4B2587"/>
    <w:rsid w:val="4A4E8650"/>
    <w:rsid w:val="4AA8B014"/>
    <w:rsid w:val="4ABCCE9D"/>
    <w:rsid w:val="4ACCBA36"/>
    <w:rsid w:val="4AF081F5"/>
    <w:rsid w:val="4AF7EF19"/>
    <w:rsid w:val="4B0F38FD"/>
    <w:rsid w:val="4B22E00F"/>
    <w:rsid w:val="4B704FB4"/>
    <w:rsid w:val="4B79317A"/>
    <w:rsid w:val="4B7A3D02"/>
    <w:rsid w:val="4B9F7670"/>
    <w:rsid w:val="4BB98505"/>
    <w:rsid w:val="4BF48142"/>
    <w:rsid w:val="4BFCBC91"/>
    <w:rsid w:val="4C02C046"/>
    <w:rsid w:val="4C03CE96"/>
    <w:rsid w:val="4C183B10"/>
    <w:rsid w:val="4C585A94"/>
    <w:rsid w:val="4C855F8C"/>
    <w:rsid w:val="4D1125B7"/>
    <w:rsid w:val="4D40C296"/>
    <w:rsid w:val="4D46D423"/>
    <w:rsid w:val="4D60919A"/>
    <w:rsid w:val="4D75A800"/>
    <w:rsid w:val="4D7E59CC"/>
    <w:rsid w:val="4D9510DE"/>
    <w:rsid w:val="4DB3FBF0"/>
    <w:rsid w:val="4DD42E13"/>
    <w:rsid w:val="4DEC4353"/>
    <w:rsid w:val="4DF6ABEF"/>
    <w:rsid w:val="4E075F05"/>
    <w:rsid w:val="4E30722A"/>
    <w:rsid w:val="4E9FC895"/>
    <w:rsid w:val="4EA0A079"/>
    <w:rsid w:val="4EBE63FD"/>
    <w:rsid w:val="4ECCC930"/>
    <w:rsid w:val="4EE1E370"/>
    <w:rsid w:val="4F3A6108"/>
    <w:rsid w:val="4F4153E7"/>
    <w:rsid w:val="4F840F68"/>
    <w:rsid w:val="4F8B7C3B"/>
    <w:rsid w:val="4FA28141"/>
    <w:rsid w:val="4FD58CF3"/>
    <w:rsid w:val="4FF6D1B9"/>
    <w:rsid w:val="4FF89920"/>
    <w:rsid w:val="501C6BD1"/>
    <w:rsid w:val="5025ADC0"/>
    <w:rsid w:val="50297765"/>
    <w:rsid w:val="5036F1AD"/>
    <w:rsid w:val="5059BF15"/>
    <w:rsid w:val="508192B1"/>
    <w:rsid w:val="50A99EC0"/>
    <w:rsid w:val="50ACE18C"/>
    <w:rsid w:val="50B900B2"/>
    <w:rsid w:val="50DEFF1B"/>
    <w:rsid w:val="50F650AD"/>
    <w:rsid w:val="50F69074"/>
    <w:rsid w:val="510B4CBF"/>
    <w:rsid w:val="511D3605"/>
    <w:rsid w:val="513BFBBA"/>
    <w:rsid w:val="5155E5A2"/>
    <w:rsid w:val="516ACC64"/>
    <w:rsid w:val="51904598"/>
    <w:rsid w:val="51AFD97E"/>
    <w:rsid w:val="51DB0838"/>
    <w:rsid w:val="5200DE16"/>
    <w:rsid w:val="52198432"/>
    <w:rsid w:val="5222A5ED"/>
    <w:rsid w:val="52294390"/>
    <w:rsid w:val="523897A7"/>
    <w:rsid w:val="52481F51"/>
    <w:rsid w:val="5248FC31"/>
    <w:rsid w:val="526786F9"/>
    <w:rsid w:val="526BF929"/>
    <w:rsid w:val="5277E4C1"/>
    <w:rsid w:val="52AF1E66"/>
    <w:rsid w:val="52C70438"/>
    <w:rsid w:val="52CA33C0"/>
    <w:rsid w:val="52D7D89D"/>
    <w:rsid w:val="531B1FC3"/>
    <w:rsid w:val="53220565"/>
    <w:rsid w:val="53244B31"/>
    <w:rsid w:val="5338DE8E"/>
    <w:rsid w:val="534C3AFE"/>
    <w:rsid w:val="535B1E84"/>
    <w:rsid w:val="53631729"/>
    <w:rsid w:val="536C5082"/>
    <w:rsid w:val="538F698F"/>
    <w:rsid w:val="53AF59D6"/>
    <w:rsid w:val="53B8E18D"/>
    <w:rsid w:val="53D9D4D0"/>
    <w:rsid w:val="54162EF0"/>
    <w:rsid w:val="5434F5E9"/>
    <w:rsid w:val="5462B962"/>
    <w:rsid w:val="54ACC356"/>
    <w:rsid w:val="54B91844"/>
    <w:rsid w:val="54C3E984"/>
    <w:rsid w:val="54D775CE"/>
    <w:rsid w:val="5529AC80"/>
    <w:rsid w:val="55931BF3"/>
    <w:rsid w:val="5594B0C4"/>
    <w:rsid w:val="55E5D1FA"/>
    <w:rsid w:val="561E766D"/>
    <w:rsid w:val="561FDA30"/>
    <w:rsid w:val="5620335D"/>
    <w:rsid w:val="568BE635"/>
    <w:rsid w:val="569A2DAB"/>
    <w:rsid w:val="56CBD4A7"/>
    <w:rsid w:val="56D9B032"/>
    <w:rsid w:val="56DD0158"/>
    <w:rsid w:val="56ECF555"/>
    <w:rsid w:val="570F83FB"/>
    <w:rsid w:val="57265D03"/>
    <w:rsid w:val="57273388"/>
    <w:rsid w:val="572958ED"/>
    <w:rsid w:val="572EEC54"/>
    <w:rsid w:val="57456D8D"/>
    <w:rsid w:val="57928502"/>
    <w:rsid w:val="57CBDE5B"/>
    <w:rsid w:val="57DB830E"/>
    <w:rsid w:val="57E401CB"/>
    <w:rsid w:val="5895979D"/>
    <w:rsid w:val="5896E391"/>
    <w:rsid w:val="58C2951F"/>
    <w:rsid w:val="58FA4C4B"/>
    <w:rsid w:val="5925BE2A"/>
    <w:rsid w:val="593A3C0C"/>
    <w:rsid w:val="595574DC"/>
    <w:rsid w:val="59577137"/>
    <w:rsid w:val="596448B0"/>
    <w:rsid w:val="597C5F76"/>
    <w:rsid w:val="598960F2"/>
    <w:rsid w:val="59DB2EAC"/>
    <w:rsid w:val="5A033B8C"/>
    <w:rsid w:val="5A325602"/>
    <w:rsid w:val="5A46EEF5"/>
    <w:rsid w:val="5A47798C"/>
    <w:rsid w:val="5A7F17DC"/>
    <w:rsid w:val="5A857074"/>
    <w:rsid w:val="5A92B992"/>
    <w:rsid w:val="5A947844"/>
    <w:rsid w:val="5A9E11C8"/>
    <w:rsid w:val="5AA3C090"/>
    <w:rsid w:val="5ABCE553"/>
    <w:rsid w:val="5AD008B0"/>
    <w:rsid w:val="5AF9FD74"/>
    <w:rsid w:val="5B0C2C8C"/>
    <w:rsid w:val="5B2FB103"/>
    <w:rsid w:val="5B4C639E"/>
    <w:rsid w:val="5B51A0B4"/>
    <w:rsid w:val="5B64C761"/>
    <w:rsid w:val="5B93D73A"/>
    <w:rsid w:val="5BA16BB4"/>
    <w:rsid w:val="5BAA8FE0"/>
    <w:rsid w:val="5BB9433B"/>
    <w:rsid w:val="5BF6FBD9"/>
    <w:rsid w:val="5BFFC3B3"/>
    <w:rsid w:val="5C0A6338"/>
    <w:rsid w:val="5C1D99C2"/>
    <w:rsid w:val="5C617B40"/>
    <w:rsid w:val="5C79A9E4"/>
    <w:rsid w:val="5C97F027"/>
    <w:rsid w:val="5C9A91CF"/>
    <w:rsid w:val="5C9AA192"/>
    <w:rsid w:val="5C9D91A6"/>
    <w:rsid w:val="5CA5D6AC"/>
    <w:rsid w:val="5CB056F8"/>
    <w:rsid w:val="5CB19830"/>
    <w:rsid w:val="5CE4B2BA"/>
    <w:rsid w:val="5CE5F7EF"/>
    <w:rsid w:val="5CF580B8"/>
    <w:rsid w:val="5D075B41"/>
    <w:rsid w:val="5D1AD4D4"/>
    <w:rsid w:val="5D40933B"/>
    <w:rsid w:val="5D60E574"/>
    <w:rsid w:val="5D813E9B"/>
    <w:rsid w:val="5D8E7E5E"/>
    <w:rsid w:val="5DB0AF10"/>
    <w:rsid w:val="5DB75635"/>
    <w:rsid w:val="5DCE138D"/>
    <w:rsid w:val="5E04A0B4"/>
    <w:rsid w:val="5E1C357A"/>
    <w:rsid w:val="5E36FF18"/>
    <w:rsid w:val="5E4260F5"/>
    <w:rsid w:val="5E5182CB"/>
    <w:rsid w:val="5E605041"/>
    <w:rsid w:val="5E8EC99D"/>
    <w:rsid w:val="5E9E3BA8"/>
    <w:rsid w:val="5F07A116"/>
    <w:rsid w:val="5F2D205A"/>
    <w:rsid w:val="5F603AE5"/>
    <w:rsid w:val="5F61400A"/>
    <w:rsid w:val="5F961A9B"/>
    <w:rsid w:val="5FFC8549"/>
    <w:rsid w:val="5FFCD233"/>
    <w:rsid w:val="603B99CA"/>
    <w:rsid w:val="60A63CF9"/>
    <w:rsid w:val="60B548F0"/>
    <w:rsid w:val="60C27E71"/>
    <w:rsid w:val="60C9480D"/>
    <w:rsid w:val="60D59961"/>
    <w:rsid w:val="60E3E80E"/>
    <w:rsid w:val="610BC5BE"/>
    <w:rsid w:val="613235A7"/>
    <w:rsid w:val="617B6E10"/>
    <w:rsid w:val="619855AA"/>
    <w:rsid w:val="61D3AB85"/>
    <w:rsid w:val="61E319A8"/>
    <w:rsid w:val="620239FC"/>
    <w:rsid w:val="62489D88"/>
    <w:rsid w:val="626780E6"/>
    <w:rsid w:val="6270D268"/>
    <w:rsid w:val="6282CF3A"/>
    <w:rsid w:val="62922D7E"/>
    <w:rsid w:val="6298E0CC"/>
    <w:rsid w:val="62B6FAA5"/>
    <w:rsid w:val="62D69CA5"/>
    <w:rsid w:val="62EDEFE5"/>
    <w:rsid w:val="633D0242"/>
    <w:rsid w:val="63496C46"/>
    <w:rsid w:val="6350920D"/>
    <w:rsid w:val="635F8856"/>
    <w:rsid w:val="6372A314"/>
    <w:rsid w:val="6381D23C"/>
    <w:rsid w:val="63E2F07D"/>
    <w:rsid w:val="63E782C5"/>
    <w:rsid w:val="640D6F5C"/>
    <w:rsid w:val="641E9F9B"/>
    <w:rsid w:val="6459814E"/>
    <w:rsid w:val="64A16553"/>
    <w:rsid w:val="64D14540"/>
    <w:rsid w:val="64D7AF8F"/>
    <w:rsid w:val="658CE464"/>
    <w:rsid w:val="65B142FA"/>
    <w:rsid w:val="65BA6FFC"/>
    <w:rsid w:val="65C0B900"/>
    <w:rsid w:val="65CD0565"/>
    <w:rsid w:val="65D7C63E"/>
    <w:rsid w:val="660BAA76"/>
    <w:rsid w:val="66111686"/>
    <w:rsid w:val="66186418"/>
    <w:rsid w:val="66452A1B"/>
    <w:rsid w:val="6652BBF0"/>
    <w:rsid w:val="6653D761"/>
    <w:rsid w:val="6681987F"/>
    <w:rsid w:val="668BFB80"/>
    <w:rsid w:val="668F6C1E"/>
    <w:rsid w:val="66A9AC5E"/>
    <w:rsid w:val="66C80ECB"/>
    <w:rsid w:val="66F7C182"/>
    <w:rsid w:val="67053FB5"/>
    <w:rsid w:val="6709DA84"/>
    <w:rsid w:val="671109EA"/>
    <w:rsid w:val="67129B2B"/>
    <w:rsid w:val="6718E361"/>
    <w:rsid w:val="672328B3"/>
    <w:rsid w:val="67353708"/>
    <w:rsid w:val="6736FED3"/>
    <w:rsid w:val="6742174A"/>
    <w:rsid w:val="67532992"/>
    <w:rsid w:val="676C51EF"/>
    <w:rsid w:val="6779B8D4"/>
    <w:rsid w:val="6797EF6D"/>
    <w:rsid w:val="679A721B"/>
    <w:rsid w:val="67BC7EF8"/>
    <w:rsid w:val="67D18737"/>
    <w:rsid w:val="67D1BBE7"/>
    <w:rsid w:val="67E131ED"/>
    <w:rsid w:val="680558C3"/>
    <w:rsid w:val="681717B9"/>
    <w:rsid w:val="681D1AFE"/>
    <w:rsid w:val="682365DF"/>
    <w:rsid w:val="6849CEED"/>
    <w:rsid w:val="685BF6D6"/>
    <w:rsid w:val="685ED7E4"/>
    <w:rsid w:val="686831E9"/>
    <w:rsid w:val="68A8C60F"/>
    <w:rsid w:val="68C2771C"/>
    <w:rsid w:val="690F90DB"/>
    <w:rsid w:val="69108425"/>
    <w:rsid w:val="696B6E90"/>
    <w:rsid w:val="696D5798"/>
    <w:rsid w:val="69B80578"/>
    <w:rsid w:val="69BD763C"/>
    <w:rsid w:val="69C08264"/>
    <w:rsid w:val="69F8AF15"/>
    <w:rsid w:val="6A09E003"/>
    <w:rsid w:val="6A1FF5A9"/>
    <w:rsid w:val="6A354AA8"/>
    <w:rsid w:val="6A7565D1"/>
    <w:rsid w:val="6A7CB0E0"/>
    <w:rsid w:val="6A830752"/>
    <w:rsid w:val="6A9F3454"/>
    <w:rsid w:val="6AB15996"/>
    <w:rsid w:val="6AD6D67B"/>
    <w:rsid w:val="6AFF33F6"/>
    <w:rsid w:val="6B13ABB0"/>
    <w:rsid w:val="6B379015"/>
    <w:rsid w:val="6B3ACAB1"/>
    <w:rsid w:val="6B4B2A0E"/>
    <w:rsid w:val="6B639C79"/>
    <w:rsid w:val="6B647AD0"/>
    <w:rsid w:val="6B8DF153"/>
    <w:rsid w:val="6B984B6E"/>
    <w:rsid w:val="6BB59200"/>
    <w:rsid w:val="6BCE9365"/>
    <w:rsid w:val="6BF4C2B7"/>
    <w:rsid w:val="6C56A926"/>
    <w:rsid w:val="6C5AE99F"/>
    <w:rsid w:val="6C62B48A"/>
    <w:rsid w:val="6C73D78B"/>
    <w:rsid w:val="6C78FFD0"/>
    <w:rsid w:val="6C9F1C10"/>
    <w:rsid w:val="6CC5E7C3"/>
    <w:rsid w:val="6CCB170B"/>
    <w:rsid w:val="6CCD63E7"/>
    <w:rsid w:val="6CD885AA"/>
    <w:rsid w:val="6CE342C1"/>
    <w:rsid w:val="6D0580B5"/>
    <w:rsid w:val="6D2D5B7A"/>
    <w:rsid w:val="6D55788B"/>
    <w:rsid w:val="6D6530A7"/>
    <w:rsid w:val="6D8C5219"/>
    <w:rsid w:val="6D8FCD8B"/>
    <w:rsid w:val="6DDB2286"/>
    <w:rsid w:val="6DE66F70"/>
    <w:rsid w:val="6E17E580"/>
    <w:rsid w:val="6E24D71A"/>
    <w:rsid w:val="6E2A8B1E"/>
    <w:rsid w:val="6E2C8736"/>
    <w:rsid w:val="6E40C8BB"/>
    <w:rsid w:val="6E58B062"/>
    <w:rsid w:val="6E6CCA61"/>
    <w:rsid w:val="6E7D95B6"/>
    <w:rsid w:val="6E7E0B70"/>
    <w:rsid w:val="6EBC9753"/>
    <w:rsid w:val="6ECF549F"/>
    <w:rsid w:val="6EE51339"/>
    <w:rsid w:val="6F0B3D22"/>
    <w:rsid w:val="6F2CDB91"/>
    <w:rsid w:val="6F4E2DE0"/>
    <w:rsid w:val="6F66CFCF"/>
    <w:rsid w:val="6F737962"/>
    <w:rsid w:val="6F76D8E2"/>
    <w:rsid w:val="6F82F643"/>
    <w:rsid w:val="6F9FCA62"/>
    <w:rsid w:val="6FB4F4AA"/>
    <w:rsid w:val="6FE48E80"/>
    <w:rsid w:val="6FEC4445"/>
    <w:rsid w:val="6FF2F943"/>
    <w:rsid w:val="6FF6934B"/>
    <w:rsid w:val="700F3EA9"/>
    <w:rsid w:val="703EBA8E"/>
    <w:rsid w:val="7045CEB1"/>
    <w:rsid w:val="704630C8"/>
    <w:rsid w:val="70499FF7"/>
    <w:rsid w:val="70689592"/>
    <w:rsid w:val="708DE526"/>
    <w:rsid w:val="708F23C6"/>
    <w:rsid w:val="70A70D83"/>
    <w:rsid w:val="70AC0436"/>
    <w:rsid w:val="70B7711B"/>
    <w:rsid w:val="70BAFB31"/>
    <w:rsid w:val="70C308AE"/>
    <w:rsid w:val="70DC888D"/>
    <w:rsid w:val="71077185"/>
    <w:rsid w:val="710B34BA"/>
    <w:rsid w:val="71162AF1"/>
    <w:rsid w:val="7135A41E"/>
    <w:rsid w:val="7163A94C"/>
    <w:rsid w:val="7166BFFE"/>
    <w:rsid w:val="71C82566"/>
    <w:rsid w:val="71CEBCD2"/>
    <w:rsid w:val="71DA0D9B"/>
    <w:rsid w:val="71DE13E8"/>
    <w:rsid w:val="71F06D7B"/>
    <w:rsid w:val="720B1708"/>
    <w:rsid w:val="722113F5"/>
    <w:rsid w:val="7229B587"/>
    <w:rsid w:val="7242DDE4"/>
    <w:rsid w:val="72519C19"/>
    <w:rsid w:val="725EDD9B"/>
    <w:rsid w:val="7264FE9B"/>
    <w:rsid w:val="729E4DD8"/>
    <w:rsid w:val="72BA14E2"/>
    <w:rsid w:val="72D764F9"/>
    <w:rsid w:val="72E50B9E"/>
    <w:rsid w:val="72E8D3E6"/>
    <w:rsid w:val="73042562"/>
    <w:rsid w:val="730DAE19"/>
    <w:rsid w:val="7329302A"/>
    <w:rsid w:val="734A96BF"/>
    <w:rsid w:val="734DFB43"/>
    <w:rsid w:val="7354BA0F"/>
    <w:rsid w:val="73710042"/>
    <w:rsid w:val="7387FD90"/>
    <w:rsid w:val="738A3998"/>
    <w:rsid w:val="73C585E8"/>
    <w:rsid w:val="73FA543B"/>
    <w:rsid w:val="742442F9"/>
    <w:rsid w:val="74334013"/>
    <w:rsid w:val="74954FC8"/>
    <w:rsid w:val="74D4C5B2"/>
    <w:rsid w:val="74E00196"/>
    <w:rsid w:val="7506D866"/>
    <w:rsid w:val="7544DFAE"/>
    <w:rsid w:val="7551B21D"/>
    <w:rsid w:val="7580F905"/>
    <w:rsid w:val="75ABE0FD"/>
    <w:rsid w:val="75CACE12"/>
    <w:rsid w:val="75E75F9A"/>
    <w:rsid w:val="75EAF500"/>
    <w:rsid w:val="75F8ADA8"/>
    <w:rsid w:val="761337E5"/>
    <w:rsid w:val="76239CCC"/>
    <w:rsid w:val="764557B4"/>
    <w:rsid w:val="7645DDB5"/>
    <w:rsid w:val="7649DB74"/>
    <w:rsid w:val="7649E26F"/>
    <w:rsid w:val="76747443"/>
    <w:rsid w:val="767E0DB9"/>
    <w:rsid w:val="76942033"/>
    <w:rsid w:val="76CBD1B5"/>
    <w:rsid w:val="76DBAAC6"/>
    <w:rsid w:val="76F11405"/>
    <w:rsid w:val="76F3FAEA"/>
    <w:rsid w:val="7701EED2"/>
    <w:rsid w:val="77129A9A"/>
    <w:rsid w:val="77323275"/>
    <w:rsid w:val="7737EDDA"/>
    <w:rsid w:val="7738832F"/>
    <w:rsid w:val="77410732"/>
    <w:rsid w:val="77445507"/>
    <w:rsid w:val="77677691"/>
    <w:rsid w:val="778BED35"/>
    <w:rsid w:val="77B6C4E1"/>
    <w:rsid w:val="77C198F2"/>
    <w:rsid w:val="781EF7F4"/>
    <w:rsid w:val="781F2E98"/>
    <w:rsid w:val="78282909"/>
    <w:rsid w:val="782947F1"/>
    <w:rsid w:val="7836FE5F"/>
    <w:rsid w:val="7854429D"/>
    <w:rsid w:val="7894B976"/>
    <w:rsid w:val="78A35752"/>
    <w:rsid w:val="78A5178E"/>
    <w:rsid w:val="78B05337"/>
    <w:rsid w:val="79091046"/>
    <w:rsid w:val="795B2A85"/>
    <w:rsid w:val="79601AF4"/>
    <w:rsid w:val="79605BF8"/>
    <w:rsid w:val="799F81E4"/>
    <w:rsid w:val="79B5AE7B"/>
    <w:rsid w:val="79BB5073"/>
    <w:rsid w:val="79C8DFD1"/>
    <w:rsid w:val="7A604DF5"/>
    <w:rsid w:val="7AB729F4"/>
    <w:rsid w:val="7AC48930"/>
    <w:rsid w:val="7AE5105D"/>
    <w:rsid w:val="7B1140F3"/>
    <w:rsid w:val="7B2452BE"/>
    <w:rsid w:val="7B2BE45E"/>
    <w:rsid w:val="7B2D93FC"/>
    <w:rsid w:val="7B57B3C5"/>
    <w:rsid w:val="7B7D7BB5"/>
    <w:rsid w:val="7B8BE35F"/>
    <w:rsid w:val="7BC7EFF7"/>
    <w:rsid w:val="7BD88553"/>
    <w:rsid w:val="7BDD9301"/>
    <w:rsid w:val="7BE92878"/>
    <w:rsid w:val="7BF2EC39"/>
    <w:rsid w:val="7C130F0B"/>
    <w:rsid w:val="7C1A26BD"/>
    <w:rsid w:val="7C1D59A6"/>
    <w:rsid w:val="7C2A2695"/>
    <w:rsid w:val="7C369291"/>
    <w:rsid w:val="7C37DD92"/>
    <w:rsid w:val="7C9289F0"/>
    <w:rsid w:val="7CAA598F"/>
    <w:rsid w:val="7CF2725E"/>
    <w:rsid w:val="7D174B30"/>
    <w:rsid w:val="7D1CA7E5"/>
    <w:rsid w:val="7D531F3D"/>
    <w:rsid w:val="7D60989D"/>
    <w:rsid w:val="7D861853"/>
    <w:rsid w:val="7D871FF8"/>
    <w:rsid w:val="7D92986F"/>
    <w:rsid w:val="7D95B6BA"/>
    <w:rsid w:val="7DA780D8"/>
    <w:rsid w:val="7DAD6E5E"/>
    <w:rsid w:val="7DCDC78F"/>
    <w:rsid w:val="7DDF8712"/>
    <w:rsid w:val="7DFF258E"/>
    <w:rsid w:val="7E16649D"/>
    <w:rsid w:val="7E178E15"/>
    <w:rsid w:val="7E2F5A25"/>
    <w:rsid w:val="7E768E42"/>
    <w:rsid w:val="7EBE385F"/>
    <w:rsid w:val="7EF0FCD6"/>
    <w:rsid w:val="7EF5F016"/>
    <w:rsid w:val="7EF67EC9"/>
    <w:rsid w:val="7F0FA8E5"/>
    <w:rsid w:val="7F4AECE1"/>
    <w:rsid w:val="7F5D931B"/>
    <w:rsid w:val="7FCA51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C6372B"/>
  <w15:chartTrackingRefBased/>
  <w15:docId w15:val="{914CE269-4021-4945-8E4F-99FAF24A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5582"/>
    <w:rPr>
      <w:rFonts w:eastAsiaTheme="minorEastAsia"/>
      <w:lang w:eastAsia="ja-JP"/>
    </w:rPr>
  </w:style>
  <w:style w:type="paragraph" w:styleId="Heading1">
    <w:name w:val="heading 1"/>
    <w:basedOn w:val="Normal"/>
    <w:next w:val="Normal"/>
    <w:link w:val="Heading1Char"/>
    <w:uiPriority w:val="9"/>
    <w:qFormat/>
    <w:rsid w:val="005F673E"/>
    <w:pPr>
      <w:spacing w:before="480" w:after="120" w:line="276" w:lineRule="auto"/>
      <w:outlineLvl w:val="0"/>
    </w:pPr>
    <w:rPr>
      <w:rFonts w:ascii="Arial" w:hAnsi="Arial" w:cs="Arial"/>
      <w:b/>
      <w:sz w:val="28"/>
      <w:szCs w:val="28"/>
    </w:rPr>
  </w:style>
  <w:style w:type="paragraph" w:styleId="Heading2">
    <w:name w:val="heading 2"/>
    <w:basedOn w:val="Heading1"/>
    <w:next w:val="Normal"/>
    <w:link w:val="Heading2Char"/>
    <w:uiPriority w:val="9"/>
    <w:unhideWhenUsed/>
    <w:qFormat/>
    <w:rsid w:val="005F673E"/>
    <w:pPr>
      <w:outlineLvl w:val="1"/>
    </w:pPr>
    <w:rPr>
      <w:color w:val="000000" w:themeColor="text1"/>
    </w:rPr>
  </w:style>
  <w:style w:type="paragraph" w:styleId="Heading3">
    <w:name w:val="heading 3"/>
    <w:basedOn w:val="Normal"/>
    <w:next w:val="Normal"/>
    <w:link w:val="Heading3Char"/>
    <w:uiPriority w:val="9"/>
    <w:semiHidden/>
    <w:unhideWhenUsed/>
    <w:qFormat/>
    <w:rsid w:val="0040222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73E"/>
    <w:rPr>
      <w:rFonts w:ascii="Arial" w:eastAsiaTheme="minorEastAsia" w:hAnsi="Arial" w:cs="Arial"/>
      <w:b/>
      <w:sz w:val="28"/>
      <w:szCs w:val="28"/>
      <w:lang w:val="en-US" w:eastAsia="ja-JP"/>
    </w:rPr>
  </w:style>
  <w:style w:type="character" w:customStyle="1" w:styleId="Heading2Char">
    <w:name w:val="Heading 2 Char"/>
    <w:basedOn w:val="DefaultParagraphFont"/>
    <w:link w:val="Heading2"/>
    <w:uiPriority w:val="9"/>
    <w:rsid w:val="005F673E"/>
    <w:rPr>
      <w:rFonts w:ascii="Arial" w:eastAsiaTheme="minorEastAsia" w:hAnsi="Arial" w:cs="Arial"/>
      <w:b/>
      <w:color w:val="000000" w:themeColor="text1"/>
      <w:sz w:val="28"/>
      <w:szCs w:val="28"/>
      <w:lang w:val="en-US" w:eastAsia="ja-JP"/>
    </w:rPr>
  </w:style>
  <w:style w:type="paragraph" w:styleId="Title">
    <w:name w:val="Title"/>
    <w:basedOn w:val="Normal"/>
    <w:link w:val="TitleChar"/>
    <w:uiPriority w:val="1"/>
    <w:qFormat/>
    <w:rsid w:val="005F673E"/>
    <w:pPr>
      <w:spacing w:after="0" w:line="240" w:lineRule="auto"/>
      <w:contextualSpacing/>
    </w:pPr>
    <w:rPr>
      <w:rFonts w:ascii="Arial" w:eastAsiaTheme="majorEastAsia" w:hAnsi="Arial" w:cs="Arial"/>
      <w:b/>
      <w:noProof/>
      <w:color w:val="000000" w:themeColor="text1"/>
      <w:sz w:val="48"/>
      <w:szCs w:val="48"/>
    </w:rPr>
  </w:style>
  <w:style w:type="character" w:customStyle="1" w:styleId="TitleChar">
    <w:name w:val="Title Char"/>
    <w:basedOn w:val="DefaultParagraphFont"/>
    <w:link w:val="Title"/>
    <w:uiPriority w:val="1"/>
    <w:rsid w:val="005F673E"/>
    <w:rPr>
      <w:rFonts w:ascii="Arial" w:eastAsiaTheme="majorEastAsia" w:hAnsi="Arial" w:cs="Arial"/>
      <w:b/>
      <w:noProof/>
      <w:color w:val="000000" w:themeColor="text1"/>
      <w:sz w:val="48"/>
      <w:szCs w:val="48"/>
      <w:lang w:val="en-US" w:eastAsia="ja-JP"/>
    </w:rPr>
  </w:style>
  <w:style w:type="paragraph" w:styleId="Footer">
    <w:name w:val="footer"/>
    <w:basedOn w:val="Normal"/>
    <w:link w:val="FooterChar"/>
    <w:uiPriority w:val="99"/>
    <w:unhideWhenUsed/>
    <w:rsid w:val="005F673E"/>
    <w:pPr>
      <w:spacing w:after="0" w:line="240" w:lineRule="auto"/>
    </w:pPr>
  </w:style>
  <w:style w:type="character" w:customStyle="1" w:styleId="FooterChar">
    <w:name w:val="Footer Char"/>
    <w:basedOn w:val="DefaultParagraphFont"/>
    <w:link w:val="Footer"/>
    <w:uiPriority w:val="99"/>
    <w:rsid w:val="005F673E"/>
    <w:rPr>
      <w:rFonts w:eastAsiaTheme="minorEastAsia"/>
      <w:lang w:val="en-US" w:eastAsia="ja-JP"/>
    </w:rPr>
  </w:style>
  <w:style w:type="paragraph" w:styleId="ListParagraph">
    <w:name w:val="List Paragraph"/>
    <w:aliases w:val="Bullet Style,Bulleted list,Dot pt,No Spacing1,List Paragraph Char Char Char,Indicator Text,List Paragraph1,F5 List Paragraph,Numbered Para 1,Bullet Points,MAIN CONTENT,Bullet 1,List Paragraph12,Colorful List - Accent 11,Normal numbered,L"/>
    <w:basedOn w:val="Normal"/>
    <w:link w:val="ListParagraphChar"/>
    <w:uiPriority w:val="34"/>
    <w:unhideWhenUsed/>
    <w:qFormat/>
    <w:rsid w:val="005F673E"/>
    <w:pPr>
      <w:numPr>
        <w:numId w:val="1"/>
      </w:numPr>
      <w:spacing w:line="276" w:lineRule="auto"/>
      <w:contextualSpacing/>
    </w:pPr>
    <w:rPr>
      <w:rFonts w:ascii="Arial" w:hAnsi="Arial" w:cs="Arial"/>
      <w:color w:val="000000" w:themeColor="text1"/>
    </w:rPr>
  </w:style>
  <w:style w:type="table" w:customStyle="1" w:styleId="ArthritisOrange1">
    <w:name w:val="Arthritis_Orange1"/>
    <w:basedOn w:val="TableNormal"/>
    <w:next w:val="TableGrid"/>
    <w:uiPriority w:val="59"/>
    <w:rsid w:val="005F673E"/>
    <w:pPr>
      <w:spacing w:after="0" w:line="260" w:lineRule="exact"/>
    </w:pPr>
    <w:rPr>
      <w:rFonts w:eastAsia="Arial"/>
      <w:color w:val="404545"/>
      <w:sz w:val="23"/>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cPr>
      <w:shd w:val="clear" w:color="auto" w:fill="auto"/>
    </w:tcPr>
    <w:tblStylePr w:type="firstRow">
      <w:pPr>
        <w:wordWrap/>
        <w:jc w:val="left"/>
      </w:pPr>
      <w:rPr>
        <w:rFonts w:ascii="Arial" w:hAnsi="Arial"/>
        <w:b/>
        <w:i w:val="0"/>
        <w:color w:val="FFFFFF"/>
      </w:rPr>
      <w:tblPr/>
      <w:tcPr>
        <w:shd w:val="clear" w:color="auto" w:fill="F55212"/>
        <w:vAlign w:val="center"/>
      </w:tcPr>
    </w:tblStylePr>
    <w:tblStylePr w:type="lastRow">
      <w:tblPr/>
      <w:tcPr>
        <w:tcMar>
          <w:top w:w="0" w:type="nil"/>
          <w:left w:w="0" w:type="nil"/>
          <w:bottom w:w="0" w:type="dxa"/>
          <w:right w:w="0" w:type="nil"/>
        </w:tcMar>
      </w:tcPr>
    </w:tblStylePr>
  </w:style>
  <w:style w:type="character" w:customStyle="1" w:styleId="ListParagraphChar">
    <w:name w:val="List Paragraph Char"/>
    <w:aliases w:val="Bullet Style Char,Bulleted list Char,Dot pt Char,No Spacing1 Char,List Paragraph Char Char Char Char,Indicator Text Char,List Paragraph1 Char,F5 List Paragraph Char,Numbered Para 1 Char,Bullet Points Char,MAIN CONTENT Char,L Char"/>
    <w:basedOn w:val="DefaultParagraphFont"/>
    <w:link w:val="ListParagraph"/>
    <w:uiPriority w:val="34"/>
    <w:qFormat/>
    <w:rsid w:val="005F673E"/>
    <w:rPr>
      <w:rFonts w:ascii="Arial" w:eastAsiaTheme="minorEastAsia" w:hAnsi="Arial" w:cs="Arial"/>
      <w:color w:val="000000" w:themeColor="text1"/>
      <w:lang w:eastAsia="ja-JP"/>
    </w:rPr>
  </w:style>
  <w:style w:type="table" w:styleId="PlainTable2">
    <w:name w:val="Plain Table 2"/>
    <w:basedOn w:val="TableNormal"/>
    <w:uiPriority w:val="42"/>
    <w:rsid w:val="005F673E"/>
    <w:pPr>
      <w:spacing w:after="0" w:line="240" w:lineRule="auto"/>
    </w:pPr>
    <w:rPr>
      <w:rFonts w:eastAsiaTheme="minorEastAsia"/>
      <w:lang w:val="en-U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rthritisBulletList2">
    <w:name w:val="Arthritis Bullet List 2"/>
    <w:basedOn w:val="Normal"/>
    <w:qFormat/>
    <w:rsid w:val="005F673E"/>
    <w:pPr>
      <w:numPr>
        <w:numId w:val="2"/>
      </w:numPr>
      <w:suppressAutoHyphens/>
      <w:spacing w:after="100" w:line="260" w:lineRule="exact"/>
    </w:pPr>
    <w:rPr>
      <w:rFonts w:ascii="Arial" w:eastAsiaTheme="minorHAnsi" w:hAnsi="Arial" w:cs="Arial"/>
      <w:color w:val="404545"/>
      <w:spacing w:val="-1"/>
      <w:sz w:val="23"/>
      <w:szCs w:val="23"/>
      <w:lang w:eastAsia="en-US"/>
    </w:rPr>
  </w:style>
  <w:style w:type="table" w:styleId="TableGrid">
    <w:name w:val="Table Grid"/>
    <w:basedOn w:val="TableNormal"/>
    <w:uiPriority w:val="39"/>
    <w:rsid w:val="005F6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26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6AD"/>
    <w:rPr>
      <w:rFonts w:eastAsiaTheme="minorEastAsia"/>
      <w:sz w:val="20"/>
      <w:szCs w:val="20"/>
      <w:lang w:val="en-US" w:eastAsia="ja-JP"/>
    </w:rPr>
  </w:style>
  <w:style w:type="character" w:styleId="FootnoteReference">
    <w:name w:val="footnote reference"/>
    <w:basedOn w:val="DefaultParagraphFont"/>
    <w:uiPriority w:val="99"/>
    <w:semiHidden/>
    <w:unhideWhenUsed/>
    <w:rsid w:val="006B26AD"/>
    <w:rPr>
      <w:vertAlign w:val="superscript"/>
    </w:rPr>
  </w:style>
  <w:style w:type="paragraph" w:styleId="EndnoteText">
    <w:name w:val="endnote text"/>
    <w:basedOn w:val="Normal"/>
    <w:link w:val="EndnoteTextChar"/>
    <w:uiPriority w:val="99"/>
    <w:unhideWhenUsed/>
    <w:rsid w:val="006B26AD"/>
    <w:pPr>
      <w:spacing w:after="0" w:line="240" w:lineRule="auto"/>
    </w:pPr>
    <w:rPr>
      <w:sz w:val="20"/>
      <w:szCs w:val="20"/>
    </w:rPr>
  </w:style>
  <w:style w:type="character" w:customStyle="1" w:styleId="EndnoteTextChar">
    <w:name w:val="Endnote Text Char"/>
    <w:basedOn w:val="DefaultParagraphFont"/>
    <w:link w:val="EndnoteText"/>
    <w:uiPriority w:val="99"/>
    <w:rsid w:val="006B26AD"/>
    <w:rPr>
      <w:rFonts w:eastAsiaTheme="minorEastAsia"/>
      <w:sz w:val="20"/>
      <w:szCs w:val="20"/>
      <w:lang w:val="en-US" w:eastAsia="ja-JP"/>
    </w:rPr>
  </w:style>
  <w:style w:type="character" w:styleId="EndnoteReference">
    <w:name w:val="endnote reference"/>
    <w:aliases w:val="Endnote text"/>
    <w:basedOn w:val="DefaultParagraphFont"/>
    <w:uiPriority w:val="99"/>
    <w:unhideWhenUsed/>
    <w:rsid w:val="006B26AD"/>
    <w:rPr>
      <w:vertAlign w:val="superscript"/>
    </w:rPr>
  </w:style>
  <w:style w:type="character" w:styleId="Hyperlink">
    <w:name w:val="Hyperlink"/>
    <w:basedOn w:val="DefaultParagraphFont"/>
    <w:uiPriority w:val="99"/>
    <w:unhideWhenUsed/>
    <w:rsid w:val="006B26AD"/>
    <w:rPr>
      <w:color w:val="0563C1" w:themeColor="hyperlink"/>
      <w:u w:val="single"/>
    </w:rPr>
  </w:style>
  <w:style w:type="character" w:styleId="CommentReference">
    <w:name w:val="annotation reference"/>
    <w:basedOn w:val="DefaultParagraphFont"/>
    <w:uiPriority w:val="99"/>
    <w:semiHidden/>
    <w:unhideWhenUsed/>
    <w:rsid w:val="00557E8E"/>
    <w:rPr>
      <w:sz w:val="16"/>
      <w:szCs w:val="16"/>
    </w:rPr>
  </w:style>
  <w:style w:type="paragraph" w:styleId="CommentText">
    <w:name w:val="annotation text"/>
    <w:basedOn w:val="Normal"/>
    <w:link w:val="CommentTextChar"/>
    <w:uiPriority w:val="99"/>
    <w:unhideWhenUsed/>
    <w:rsid w:val="00557E8E"/>
    <w:pPr>
      <w:spacing w:line="240" w:lineRule="auto"/>
    </w:pPr>
    <w:rPr>
      <w:sz w:val="20"/>
      <w:szCs w:val="20"/>
    </w:rPr>
  </w:style>
  <w:style w:type="character" w:customStyle="1" w:styleId="CommentTextChar">
    <w:name w:val="Comment Text Char"/>
    <w:basedOn w:val="DefaultParagraphFont"/>
    <w:link w:val="CommentText"/>
    <w:uiPriority w:val="99"/>
    <w:rsid w:val="00557E8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557E8E"/>
    <w:rPr>
      <w:b/>
      <w:bCs/>
    </w:rPr>
  </w:style>
  <w:style w:type="character" w:customStyle="1" w:styleId="CommentSubjectChar">
    <w:name w:val="Comment Subject Char"/>
    <w:basedOn w:val="CommentTextChar"/>
    <w:link w:val="CommentSubject"/>
    <w:uiPriority w:val="99"/>
    <w:semiHidden/>
    <w:rsid w:val="00557E8E"/>
    <w:rPr>
      <w:rFonts w:eastAsiaTheme="minorEastAsia"/>
      <w:b/>
      <w:bCs/>
      <w:sz w:val="20"/>
      <w:szCs w:val="20"/>
      <w:lang w:val="en-US" w:eastAsia="ja-JP"/>
    </w:rPr>
  </w:style>
  <w:style w:type="paragraph" w:styleId="BalloonText">
    <w:name w:val="Balloon Text"/>
    <w:basedOn w:val="Normal"/>
    <w:link w:val="BalloonTextChar"/>
    <w:uiPriority w:val="99"/>
    <w:semiHidden/>
    <w:unhideWhenUsed/>
    <w:rsid w:val="00557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E8E"/>
    <w:rPr>
      <w:rFonts w:ascii="Segoe UI" w:eastAsiaTheme="minorEastAsia" w:hAnsi="Segoe UI" w:cs="Segoe UI"/>
      <w:sz w:val="18"/>
      <w:szCs w:val="18"/>
      <w:lang w:val="en-US" w:eastAsia="ja-JP"/>
    </w:rPr>
  </w:style>
  <w:style w:type="character" w:customStyle="1" w:styleId="bumpedfont15">
    <w:name w:val="bumpedfont15"/>
    <w:basedOn w:val="DefaultParagraphFont"/>
    <w:rsid w:val="00D14A47"/>
  </w:style>
  <w:style w:type="paragraph" w:styleId="Header">
    <w:name w:val="header"/>
    <w:basedOn w:val="Normal"/>
    <w:link w:val="HeaderChar"/>
    <w:uiPriority w:val="99"/>
    <w:unhideWhenUsed/>
    <w:rsid w:val="00D14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A47"/>
    <w:rPr>
      <w:rFonts w:eastAsiaTheme="minorEastAsia"/>
      <w:lang w:val="en-US" w:eastAsia="ja-JP"/>
    </w:rPr>
  </w:style>
  <w:style w:type="character" w:styleId="UnresolvedMention">
    <w:name w:val="Unresolved Mention"/>
    <w:basedOn w:val="DefaultParagraphFont"/>
    <w:uiPriority w:val="99"/>
    <w:unhideWhenUsed/>
    <w:rsid w:val="00421F56"/>
    <w:rPr>
      <w:color w:val="808080"/>
      <w:shd w:val="clear" w:color="auto" w:fill="E6E6E6"/>
    </w:rPr>
  </w:style>
  <w:style w:type="character" w:customStyle="1" w:styleId="normaltextrun">
    <w:name w:val="normaltextrun"/>
    <w:basedOn w:val="DefaultParagraphFont"/>
    <w:rsid w:val="00966D73"/>
  </w:style>
  <w:style w:type="character" w:styleId="FollowedHyperlink">
    <w:name w:val="FollowedHyperlink"/>
    <w:basedOn w:val="DefaultParagraphFont"/>
    <w:uiPriority w:val="99"/>
    <w:semiHidden/>
    <w:unhideWhenUsed/>
    <w:rsid w:val="004E7A39"/>
    <w:rPr>
      <w:color w:val="954F72" w:themeColor="followedHyperlink"/>
      <w:u w:val="single"/>
    </w:rPr>
  </w:style>
  <w:style w:type="paragraph" w:styleId="NormalWeb">
    <w:name w:val="Normal (Web)"/>
    <w:basedOn w:val="Normal"/>
    <w:uiPriority w:val="99"/>
    <w:unhideWhenUsed/>
    <w:rsid w:val="007414C2"/>
    <w:pPr>
      <w:spacing w:before="100" w:beforeAutospacing="1" w:after="100" w:afterAutospacing="1" w:line="240" w:lineRule="auto"/>
    </w:pPr>
    <w:rPr>
      <w:rFonts w:ascii="Calibri" w:eastAsiaTheme="minorHAnsi" w:hAnsi="Calibri" w:cs="Calibri"/>
      <w:lang w:eastAsia="en-GB"/>
    </w:rPr>
  </w:style>
  <w:style w:type="character" w:styleId="Strong">
    <w:name w:val="Strong"/>
    <w:basedOn w:val="DefaultParagraphFont"/>
    <w:uiPriority w:val="22"/>
    <w:qFormat/>
    <w:rsid w:val="009E0EA6"/>
    <w:rPr>
      <w:b/>
      <w:bCs/>
    </w:rPr>
  </w:style>
  <w:style w:type="character" w:styleId="Mention">
    <w:name w:val="Mention"/>
    <w:basedOn w:val="DefaultParagraphFont"/>
    <w:uiPriority w:val="99"/>
    <w:unhideWhenUsed/>
    <w:rsid w:val="00A56B82"/>
    <w:rPr>
      <w:color w:val="2B579A"/>
      <w:shd w:val="clear" w:color="auto" w:fill="E6E6E6"/>
    </w:rPr>
  </w:style>
  <w:style w:type="paragraph" w:customStyle="1" w:styleId="Default">
    <w:name w:val="Default"/>
    <w:rsid w:val="00D01DB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1628E"/>
    <w:pPr>
      <w:spacing w:after="0" w:line="240" w:lineRule="auto"/>
    </w:pPr>
    <w:rPr>
      <w:rFonts w:eastAsiaTheme="minorEastAsia"/>
      <w:lang w:eastAsia="ja-JP"/>
    </w:rPr>
  </w:style>
  <w:style w:type="character" w:customStyle="1" w:styleId="Heading3Char">
    <w:name w:val="Heading 3 Char"/>
    <w:basedOn w:val="DefaultParagraphFont"/>
    <w:link w:val="Heading3"/>
    <w:uiPriority w:val="9"/>
    <w:semiHidden/>
    <w:rsid w:val="00402226"/>
    <w:rPr>
      <w:rFonts w:asciiTheme="majorHAnsi" w:eastAsiaTheme="majorEastAsia" w:hAnsiTheme="majorHAnsi" w:cstheme="majorBidi"/>
      <w:color w:val="1F4D78" w:themeColor="accent1" w:themeShade="7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18372">
      <w:bodyDiv w:val="1"/>
      <w:marLeft w:val="0"/>
      <w:marRight w:val="0"/>
      <w:marTop w:val="0"/>
      <w:marBottom w:val="0"/>
      <w:divBdr>
        <w:top w:val="none" w:sz="0" w:space="0" w:color="auto"/>
        <w:left w:val="none" w:sz="0" w:space="0" w:color="auto"/>
        <w:bottom w:val="none" w:sz="0" w:space="0" w:color="auto"/>
        <w:right w:val="none" w:sz="0" w:space="0" w:color="auto"/>
      </w:divBdr>
    </w:div>
    <w:div w:id="164634888">
      <w:bodyDiv w:val="1"/>
      <w:marLeft w:val="0"/>
      <w:marRight w:val="0"/>
      <w:marTop w:val="0"/>
      <w:marBottom w:val="0"/>
      <w:divBdr>
        <w:top w:val="none" w:sz="0" w:space="0" w:color="auto"/>
        <w:left w:val="none" w:sz="0" w:space="0" w:color="auto"/>
        <w:bottom w:val="none" w:sz="0" w:space="0" w:color="auto"/>
        <w:right w:val="none" w:sz="0" w:space="0" w:color="auto"/>
      </w:divBdr>
    </w:div>
    <w:div w:id="219244774">
      <w:bodyDiv w:val="1"/>
      <w:marLeft w:val="0"/>
      <w:marRight w:val="0"/>
      <w:marTop w:val="0"/>
      <w:marBottom w:val="0"/>
      <w:divBdr>
        <w:top w:val="none" w:sz="0" w:space="0" w:color="auto"/>
        <w:left w:val="none" w:sz="0" w:space="0" w:color="auto"/>
        <w:bottom w:val="none" w:sz="0" w:space="0" w:color="auto"/>
        <w:right w:val="none" w:sz="0" w:space="0" w:color="auto"/>
      </w:divBdr>
    </w:div>
    <w:div w:id="278950461">
      <w:bodyDiv w:val="1"/>
      <w:marLeft w:val="0"/>
      <w:marRight w:val="0"/>
      <w:marTop w:val="0"/>
      <w:marBottom w:val="0"/>
      <w:divBdr>
        <w:top w:val="none" w:sz="0" w:space="0" w:color="auto"/>
        <w:left w:val="none" w:sz="0" w:space="0" w:color="auto"/>
        <w:bottom w:val="none" w:sz="0" w:space="0" w:color="auto"/>
        <w:right w:val="none" w:sz="0" w:space="0" w:color="auto"/>
      </w:divBdr>
    </w:div>
    <w:div w:id="337580655">
      <w:bodyDiv w:val="1"/>
      <w:marLeft w:val="0"/>
      <w:marRight w:val="0"/>
      <w:marTop w:val="0"/>
      <w:marBottom w:val="0"/>
      <w:divBdr>
        <w:top w:val="none" w:sz="0" w:space="0" w:color="auto"/>
        <w:left w:val="none" w:sz="0" w:space="0" w:color="auto"/>
        <w:bottom w:val="none" w:sz="0" w:space="0" w:color="auto"/>
        <w:right w:val="none" w:sz="0" w:space="0" w:color="auto"/>
      </w:divBdr>
    </w:div>
    <w:div w:id="361905287">
      <w:bodyDiv w:val="1"/>
      <w:marLeft w:val="0"/>
      <w:marRight w:val="0"/>
      <w:marTop w:val="0"/>
      <w:marBottom w:val="0"/>
      <w:divBdr>
        <w:top w:val="none" w:sz="0" w:space="0" w:color="auto"/>
        <w:left w:val="none" w:sz="0" w:space="0" w:color="auto"/>
        <w:bottom w:val="none" w:sz="0" w:space="0" w:color="auto"/>
        <w:right w:val="none" w:sz="0" w:space="0" w:color="auto"/>
      </w:divBdr>
    </w:div>
    <w:div w:id="366610812">
      <w:bodyDiv w:val="1"/>
      <w:marLeft w:val="0"/>
      <w:marRight w:val="0"/>
      <w:marTop w:val="0"/>
      <w:marBottom w:val="0"/>
      <w:divBdr>
        <w:top w:val="none" w:sz="0" w:space="0" w:color="auto"/>
        <w:left w:val="none" w:sz="0" w:space="0" w:color="auto"/>
        <w:bottom w:val="none" w:sz="0" w:space="0" w:color="auto"/>
        <w:right w:val="none" w:sz="0" w:space="0" w:color="auto"/>
      </w:divBdr>
    </w:div>
    <w:div w:id="373776141">
      <w:bodyDiv w:val="1"/>
      <w:marLeft w:val="0"/>
      <w:marRight w:val="0"/>
      <w:marTop w:val="0"/>
      <w:marBottom w:val="0"/>
      <w:divBdr>
        <w:top w:val="none" w:sz="0" w:space="0" w:color="auto"/>
        <w:left w:val="none" w:sz="0" w:space="0" w:color="auto"/>
        <w:bottom w:val="none" w:sz="0" w:space="0" w:color="auto"/>
        <w:right w:val="none" w:sz="0" w:space="0" w:color="auto"/>
      </w:divBdr>
    </w:div>
    <w:div w:id="418523304">
      <w:bodyDiv w:val="1"/>
      <w:marLeft w:val="0"/>
      <w:marRight w:val="0"/>
      <w:marTop w:val="0"/>
      <w:marBottom w:val="0"/>
      <w:divBdr>
        <w:top w:val="none" w:sz="0" w:space="0" w:color="auto"/>
        <w:left w:val="none" w:sz="0" w:space="0" w:color="auto"/>
        <w:bottom w:val="none" w:sz="0" w:space="0" w:color="auto"/>
        <w:right w:val="none" w:sz="0" w:space="0" w:color="auto"/>
      </w:divBdr>
    </w:div>
    <w:div w:id="452873141">
      <w:bodyDiv w:val="1"/>
      <w:marLeft w:val="0"/>
      <w:marRight w:val="0"/>
      <w:marTop w:val="0"/>
      <w:marBottom w:val="0"/>
      <w:divBdr>
        <w:top w:val="none" w:sz="0" w:space="0" w:color="auto"/>
        <w:left w:val="none" w:sz="0" w:space="0" w:color="auto"/>
        <w:bottom w:val="none" w:sz="0" w:space="0" w:color="auto"/>
        <w:right w:val="none" w:sz="0" w:space="0" w:color="auto"/>
      </w:divBdr>
    </w:div>
    <w:div w:id="497307852">
      <w:bodyDiv w:val="1"/>
      <w:marLeft w:val="0"/>
      <w:marRight w:val="0"/>
      <w:marTop w:val="0"/>
      <w:marBottom w:val="0"/>
      <w:divBdr>
        <w:top w:val="none" w:sz="0" w:space="0" w:color="auto"/>
        <w:left w:val="none" w:sz="0" w:space="0" w:color="auto"/>
        <w:bottom w:val="none" w:sz="0" w:space="0" w:color="auto"/>
        <w:right w:val="none" w:sz="0" w:space="0" w:color="auto"/>
      </w:divBdr>
    </w:div>
    <w:div w:id="534274603">
      <w:bodyDiv w:val="1"/>
      <w:marLeft w:val="0"/>
      <w:marRight w:val="0"/>
      <w:marTop w:val="0"/>
      <w:marBottom w:val="0"/>
      <w:divBdr>
        <w:top w:val="none" w:sz="0" w:space="0" w:color="auto"/>
        <w:left w:val="none" w:sz="0" w:space="0" w:color="auto"/>
        <w:bottom w:val="none" w:sz="0" w:space="0" w:color="auto"/>
        <w:right w:val="none" w:sz="0" w:space="0" w:color="auto"/>
      </w:divBdr>
    </w:div>
    <w:div w:id="555820450">
      <w:bodyDiv w:val="1"/>
      <w:marLeft w:val="0"/>
      <w:marRight w:val="0"/>
      <w:marTop w:val="0"/>
      <w:marBottom w:val="0"/>
      <w:divBdr>
        <w:top w:val="none" w:sz="0" w:space="0" w:color="auto"/>
        <w:left w:val="none" w:sz="0" w:space="0" w:color="auto"/>
        <w:bottom w:val="none" w:sz="0" w:space="0" w:color="auto"/>
        <w:right w:val="none" w:sz="0" w:space="0" w:color="auto"/>
      </w:divBdr>
    </w:div>
    <w:div w:id="561840233">
      <w:bodyDiv w:val="1"/>
      <w:marLeft w:val="0"/>
      <w:marRight w:val="0"/>
      <w:marTop w:val="0"/>
      <w:marBottom w:val="0"/>
      <w:divBdr>
        <w:top w:val="none" w:sz="0" w:space="0" w:color="auto"/>
        <w:left w:val="none" w:sz="0" w:space="0" w:color="auto"/>
        <w:bottom w:val="none" w:sz="0" w:space="0" w:color="auto"/>
        <w:right w:val="none" w:sz="0" w:space="0" w:color="auto"/>
      </w:divBdr>
    </w:div>
    <w:div w:id="574164327">
      <w:bodyDiv w:val="1"/>
      <w:marLeft w:val="0"/>
      <w:marRight w:val="0"/>
      <w:marTop w:val="0"/>
      <w:marBottom w:val="0"/>
      <w:divBdr>
        <w:top w:val="none" w:sz="0" w:space="0" w:color="auto"/>
        <w:left w:val="none" w:sz="0" w:space="0" w:color="auto"/>
        <w:bottom w:val="none" w:sz="0" w:space="0" w:color="auto"/>
        <w:right w:val="none" w:sz="0" w:space="0" w:color="auto"/>
      </w:divBdr>
    </w:div>
    <w:div w:id="585961078">
      <w:bodyDiv w:val="1"/>
      <w:marLeft w:val="0"/>
      <w:marRight w:val="0"/>
      <w:marTop w:val="0"/>
      <w:marBottom w:val="0"/>
      <w:divBdr>
        <w:top w:val="none" w:sz="0" w:space="0" w:color="auto"/>
        <w:left w:val="none" w:sz="0" w:space="0" w:color="auto"/>
        <w:bottom w:val="none" w:sz="0" w:space="0" w:color="auto"/>
        <w:right w:val="none" w:sz="0" w:space="0" w:color="auto"/>
      </w:divBdr>
    </w:div>
    <w:div w:id="603684813">
      <w:bodyDiv w:val="1"/>
      <w:marLeft w:val="0"/>
      <w:marRight w:val="0"/>
      <w:marTop w:val="0"/>
      <w:marBottom w:val="0"/>
      <w:divBdr>
        <w:top w:val="none" w:sz="0" w:space="0" w:color="auto"/>
        <w:left w:val="none" w:sz="0" w:space="0" w:color="auto"/>
        <w:bottom w:val="none" w:sz="0" w:space="0" w:color="auto"/>
        <w:right w:val="none" w:sz="0" w:space="0" w:color="auto"/>
      </w:divBdr>
    </w:div>
    <w:div w:id="672728085">
      <w:bodyDiv w:val="1"/>
      <w:marLeft w:val="0"/>
      <w:marRight w:val="0"/>
      <w:marTop w:val="0"/>
      <w:marBottom w:val="0"/>
      <w:divBdr>
        <w:top w:val="none" w:sz="0" w:space="0" w:color="auto"/>
        <w:left w:val="none" w:sz="0" w:space="0" w:color="auto"/>
        <w:bottom w:val="none" w:sz="0" w:space="0" w:color="auto"/>
        <w:right w:val="none" w:sz="0" w:space="0" w:color="auto"/>
      </w:divBdr>
    </w:div>
    <w:div w:id="717630016">
      <w:bodyDiv w:val="1"/>
      <w:marLeft w:val="0"/>
      <w:marRight w:val="0"/>
      <w:marTop w:val="0"/>
      <w:marBottom w:val="0"/>
      <w:divBdr>
        <w:top w:val="none" w:sz="0" w:space="0" w:color="auto"/>
        <w:left w:val="none" w:sz="0" w:space="0" w:color="auto"/>
        <w:bottom w:val="none" w:sz="0" w:space="0" w:color="auto"/>
        <w:right w:val="none" w:sz="0" w:space="0" w:color="auto"/>
      </w:divBdr>
    </w:div>
    <w:div w:id="916205577">
      <w:bodyDiv w:val="1"/>
      <w:marLeft w:val="0"/>
      <w:marRight w:val="0"/>
      <w:marTop w:val="0"/>
      <w:marBottom w:val="0"/>
      <w:divBdr>
        <w:top w:val="none" w:sz="0" w:space="0" w:color="auto"/>
        <w:left w:val="none" w:sz="0" w:space="0" w:color="auto"/>
        <w:bottom w:val="none" w:sz="0" w:space="0" w:color="auto"/>
        <w:right w:val="none" w:sz="0" w:space="0" w:color="auto"/>
      </w:divBdr>
    </w:div>
    <w:div w:id="955914706">
      <w:bodyDiv w:val="1"/>
      <w:marLeft w:val="0"/>
      <w:marRight w:val="0"/>
      <w:marTop w:val="0"/>
      <w:marBottom w:val="0"/>
      <w:divBdr>
        <w:top w:val="none" w:sz="0" w:space="0" w:color="auto"/>
        <w:left w:val="none" w:sz="0" w:space="0" w:color="auto"/>
        <w:bottom w:val="none" w:sz="0" w:space="0" w:color="auto"/>
        <w:right w:val="none" w:sz="0" w:space="0" w:color="auto"/>
      </w:divBdr>
    </w:div>
    <w:div w:id="1054281684">
      <w:bodyDiv w:val="1"/>
      <w:marLeft w:val="0"/>
      <w:marRight w:val="0"/>
      <w:marTop w:val="0"/>
      <w:marBottom w:val="0"/>
      <w:divBdr>
        <w:top w:val="none" w:sz="0" w:space="0" w:color="auto"/>
        <w:left w:val="none" w:sz="0" w:space="0" w:color="auto"/>
        <w:bottom w:val="none" w:sz="0" w:space="0" w:color="auto"/>
        <w:right w:val="none" w:sz="0" w:space="0" w:color="auto"/>
      </w:divBdr>
    </w:div>
    <w:div w:id="1083182129">
      <w:bodyDiv w:val="1"/>
      <w:marLeft w:val="0"/>
      <w:marRight w:val="0"/>
      <w:marTop w:val="0"/>
      <w:marBottom w:val="0"/>
      <w:divBdr>
        <w:top w:val="none" w:sz="0" w:space="0" w:color="auto"/>
        <w:left w:val="none" w:sz="0" w:space="0" w:color="auto"/>
        <w:bottom w:val="none" w:sz="0" w:space="0" w:color="auto"/>
        <w:right w:val="none" w:sz="0" w:space="0" w:color="auto"/>
      </w:divBdr>
    </w:div>
    <w:div w:id="1104495361">
      <w:bodyDiv w:val="1"/>
      <w:marLeft w:val="0"/>
      <w:marRight w:val="0"/>
      <w:marTop w:val="0"/>
      <w:marBottom w:val="0"/>
      <w:divBdr>
        <w:top w:val="none" w:sz="0" w:space="0" w:color="auto"/>
        <w:left w:val="none" w:sz="0" w:space="0" w:color="auto"/>
        <w:bottom w:val="none" w:sz="0" w:space="0" w:color="auto"/>
        <w:right w:val="none" w:sz="0" w:space="0" w:color="auto"/>
      </w:divBdr>
    </w:div>
    <w:div w:id="1142112849">
      <w:bodyDiv w:val="1"/>
      <w:marLeft w:val="0"/>
      <w:marRight w:val="0"/>
      <w:marTop w:val="0"/>
      <w:marBottom w:val="0"/>
      <w:divBdr>
        <w:top w:val="none" w:sz="0" w:space="0" w:color="auto"/>
        <w:left w:val="none" w:sz="0" w:space="0" w:color="auto"/>
        <w:bottom w:val="none" w:sz="0" w:space="0" w:color="auto"/>
        <w:right w:val="none" w:sz="0" w:space="0" w:color="auto"/>
      </w:divBdr>
    </w:div>
    <w:div w:id="1146439148">
      <w:bodyDiv w:val="1"/>
      <w:marLeft w:val="0"/>
      <w:marRight w:val="0"/>
      <w:marTop w:val="0"/>
      <w:marBottom w:val="0"/>
      <w:divBdr>
        <w:top w:val="none" w:sz="0" w:space="0" w:color="auto"/>
        <w:left w:val="none" w:sz="0" w:space="0" w:color="auto"/>
        <w:bottom w:val="none" w:sz="0" w:space="0" w:color="auto"/>
        <w:right w:val="none" w:sz="0" w:space="0" w:color="auto"/>
      </w:divBdr>
    </w:div>
    <w:div w:id="1193881264">
      <w:bodyDiv w:val="1"/>
      <w:marLeft w:val="0"/>
      <w:marRight w:val="0"/>
      <w:marTop w:val="0"/>
      <w:marBottom w:val="0"/>
      <w:divBdr>
        <w:top w:val="none" w:sz="0" w:space="0" w:color="auto"/>
        <w:left w:val="none" w:sz="0" w:space="0" w:color="auto"/>
        <w:bottom w:val="none" w:sz="0" w:space="0" w:color="auto"/>
        <w:right w:val="none" w:sz="0" w:space="0" w:color="auto"/>
      </w:divBdr>
    </w:div>
    <w:div w:id="1247835978">
      <w:bodyDiv w:val="1"/>
      <w:marLeft w:val="0"/>
      <w:marRight w:val="0"/>
      <w:marTop w:val="0"/>
      <w:marBottom w:val="0"/>
      <w:divBdr>
        <w:top w:val="none" w:sz="0" w:space="0" w:color="auto"/>
        <w:left w:val="none" w:sz="0" w:space="0" w:color="auto"/>
        <w:bottom w:val="none" w:sz="0" w:space="0" w:color="auto"/>
        <w:right w:val="none" w:sz="0" w:space="0" w:color="auto"/>
      </w:divBdr>
    </w:div>
    <w:div w:id="1248727087">
      <w:bodyDiv w:val="1"/>
      <w:marLeft w:val="0"/>
      <w:marRight w:val="0"/>
      <w:marTop w:val="0"/>
      <w:marBottom w:val="0"/>
      <w:divBdr>
        <w:top w:val="none" w:sz="0" w:space="0" w:color="auto"/>
        <w:left w:val="none" w:sz="0" w:space="0" w:color="auto"/>
        <w:bottom w:val="none" w:sz="0" w:space="0" w:color="auto"/>
        <w:right w:val="none" w:sz="0" w:space="0" w:color="auto"/>
      </w:divBdr>
    </w:div>
    <w:div w:id="1381368602">
      <w:bodyDiv w:val="1"/>
      <w:marLeft w:val="0"/>
      <w:marRight w:val="0"/>
      <w:marTop w:val="0"/>
      <w:marBottom w:val="0"/>
      <w:divBdr>
        <w:top w:val="none" w:sz="0" w:space="0" w:color="auto"/>
        <w:left w:val="none" w:sz="0" w:space="0" w:color="auto"/>
        <w:bottom w:val="none" w:sz="0" w:space="0" w:color="auto"/>
        <w:right w:val="none" w:sz="0" w:space="0" w:color="auto"/>
      </w:divBdr>
    </w:div>
    <w:div w:id="1580404338">
      <w:bodyDiv w:val="1"/>
      <w:marLeft w:val="0"/>
      <w:marRight w:val="0"/>
      <w:marTop w:val="0"/>
      <w:marBottom w:val="0"/>
      <w:divBdr>
        <w:top w:val="none" w:sz="0" w:space="0" w:color="auto"/>
        <w:left w:val="none" w:sz="0" w:space="0" w:color="auto"/>
        <w:bottom w:val="none" w:sz="0" w:space="0" w:color="auto"/>
        <w:right w:val="none" w:sz="0" w:space="0" w:color="auto"/>
      </w:divBdr>
    </w:div>
    <w:div w:id="1614940891">
      <w:bodyDiv w:val="1"/>
      <w:marLeft w:val="0"/>
      <w:marRight w:val="0"/>
      <w:marTop w:val="0"/>
      <w:marBottom w:val="0"/>
      <w:divBdr>
        <w:top w:val="none" w:sz="0" w:space="0" w:color="auto"/>
        <w:left w:val="none" w:sz="0" w:space="0" w:color="auto"/>
        <w:bottom w:val="none" w:sz="0" w:space="0" w:color="auto"/>
        <w:right w:val="none" w:sz="0" w:space="0" w:color="auto"/>
      </w:divBdr>
    </w:div>
    <w:div w:id="1615598270">
      <w:bodyDiv w:val="1"/>
      <w:marLeft w:val="0"/>
      <w:marRight w:val="0"/>
      <w:marTop w:val="0"/>
      <w:marBottom w:val="0"/>
      <w:divBdr>
        <w:top w:val="none" w:sz="0" w:space="0" w:color="auto"/>
        <w:left w:val="none" w:sz="0" w:space="0" w:color="auto"/>
        <w:bottom w:val="none" w:sz="0" w:space="0" w:color="auto"/>
        <w:right w:val="none" w:sz="0" w:space="0" w:color="auto"/>
      </w:divBdr>
    </w:div>
    <w:div w:id="1682076828">
      <w:bodyDiv w:val="1"/>
      <w:marLeft w:val="0"/>
      <w:marRight w:val="0"/>
      <w:marTop w:val="0"/>
      <w:marBottom w:val="0"/>
      <w:divBdr>
        <w:top w:val="none" w:sz="0" w:space="0" w:color="auto"/>
        <w:left w:val="none" w:sz="0" w:space="0" w:color="auto"/>
        <w:bottom w:val="none" w:sz="0" w:space="0" w:color="auto"/>
        <w:right w:val="none" w:sz="0" w:space="0" w:color="auto"/>
      </w:divBdr>
    </w:div>
    <w:div w:id="1822114906">
      <w:bodyDiv w:val="1"/>
      <w:marLeft w:val="0"/>
      <w:marRight w:val="0"/>
      <w:marTop w:val="0"/>
      <w:marBottom w:val="0"/>
      <w:divBdr>
        <w:top w:val="none" w:sz="0" w:space="0" w:color="auto"/>
        <w:left w:val="none" w:sz="0" w:space="0" w:color="auto"/>
        <w:bottom w:val="none" w:sz="0" w:space="0" w:color="auto"/>
        <w:right w:val="none" w:sz="0" w:space="0" w:color="auto"/>
      </w:divBdr>
    </w:div>
    <w:div w:id="1822504987">
      <w:bodyDiv w:val="1"/>
      <w:marLeft w:val="0"/>
      <w:marRight w:val="0"/>
      <w:marTop w:val="0"/>
      <w:marBottom w:val="0"/>
      <w:divBdr>
        <w:top w:val="none" w:sz="0" w:space="0" w:color="auto"/>
        <w:left w:val="none" w:sz="0" w:space="0" w:color="auto"/>
        <w:bottom w:val="none" w:sz="0" w:space="0" w:color="auto"/>
        <w:right w:val="none" w:sz="0" w:space="0" w:color="auto"/>
      </w:divBdr>
    </w:div>
    <w:div w:id="2007198635">
      <w:bodyDiv w:val="1"/>
      <w:marLeft w:val="0"/>
      <w:marRight w:val="0"/>
      <w:marTop w:val="0"/>
      <w:marBottom w:val="0"/>
      <w:divBdr>
        <w:top w:val="none" w:sz="0" w:space="0" w:color="auto"/>
        <w:left w:val="none" w:sz="0" w:space="0" w:color="auto"/>
        <w:bottom w:val="none" w:sz="0" w:space="0" w:color="auto"/>
        <w:right w:val="none" w:sz="0" w:space="0" w:color="auto"/>
      </w:divBdr>
    </w:div>
    <w:div w:id="2021464487">
      <w:bodyDiv w:val="1"/>
      <w:marLeft w:val="0"/>
      <w:marRight w:val="0"/>
      <w:marTop w:val="0"/>
      <w:marBottom w:val="0"/>
      <w:divBdr>
        <w:top w:val="none" w:sz="0" w:space="0" w:color="auto"/>
        <w:left w:val="none" w:sz="0" w:space="0" w:color="auto"/>
        <w:bottom w:val="none" w:sz="0" w:space="0" w:color="auto"/>
        <w:right w:val="none" w:sz="0" w:space="0" w:color="auto"/>
      </w:divBdr>
    </w:div>
    <w:div w:id="2030914862">
      <w:bodyDiv w:val="1"/>
      <w:marLeft w:val="0"/>
      <w:marRight w:val="0"/>
      <w:marTop w:val="0"/>
      <w:marBottom w:val="0"/>
      <w:divBdr>
        <w:top w:val="none" w:sz="0" w:space="0" w:color="auto"/>
        <w:left w:val="none" w:sz="0" w:space="0" w:color="auto"/>
        <w:bottom w:val="none" w:sz="0" w:space="0" w:color="auto"/>
        <w:right w:val="none" w:sz="0" w:space="0" w:color="auto"/>
      </w:divBdr>
    </w:div>
    <w:div w:id="2108042371">
      <w:bodyDiv w:val="1"/>
      <w:marLeft w:val="0"/>
      <w:marRight w:val="0"/>
      <w:marTop w:val="0"/>
      <w:marBottom w:val="0"/>
      <w:divBdr>
        <w:top w:val="none" w:sz="0" w:space="0" w:color="auto"/>
        <w:left w:val="none" w:sz="0" w:space="0" w:color="auto"/>
        <w:bottom w:val="none" w:sz="0" w:space="0" w:color="auto"/>
        <w:right w:val="none" w:sz="0" w:space="0" w:color="auto"/>
      </w:divBdr>
    </w:div>
    <w:div w:id="214338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ef0a22bca45c48a8"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yperlink" Target="mailto:policy@versusarthriti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musculoskeletal-health-5-year-prevention-strategic-framewor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6" Type="http://schemas.openxmlformats.org/officeDocument/2006/relationships/hyperlink" Target="https://www.gov.uk/government/publications/spending-review-2020-documents/spending-review-2020" TargetMode="External"/><Relationship Id="rId21" Type="http://schemas.openxmlformats.org/officeDocument/2006/relationships/hyperlink" Target="https://www.versusarthritis.org/campaign-with-us/joint-replacement-support-package/" TargetMode="External"/><Relationship Id="rId34" Type="http://schemas.openxmlformats.org/officeDocument/2006/relationships/hyperlink" Target="https://www.bmj.com/content/369/bmj.m1557" TargetMode="External"/><Relationship Id="rId42" Type="http://schemas.openxmlformats.org/officeDocument/2006/relationships/hyperlink" Target="https://www.versusarthritis.org/media/14594/state-of-musculoskeletal-health-2019.pdf" TargetMode="External"/><Relationship Id="rId47" Type="http://schemas.openxmlformats.org/officeDocument/2006/relationships/hyperlink" Target="https://www.ons.gov.uk/file?uri=%2femploymentandlabourmarket%2fpeopleinwork%2femploymentandemployeetypes%2fdatasets%2fsicknessabsenceinthelabourmarket%2f2018/sicknessabsence2018data.xlsx" TargetMode="External"/><Relationship Id="rId50" Type="http://schemas.openxmlformats.org/officeDocument/2006/relationships/hyperlink" Target="https://www.gov.uk/government/consultations/advancing-our-health-prevention-in-the-2020s/advancing-our-health-prevention-in-the-2020s-consultation-document" TargetMode="External"/><Relationship Id="rId55" Type="http://schemas.openxmlformats.org/officeDocument/2006/relationships/hyperlink" Target="https://www.england.nhs.uk/ourwork/clinical-policy/ltc/our-work-on-long-term-conditions/musculoskeletal/" TargetMode="External"/><Relationship Id="rId63" Type="http://schemas.openxmlformats.org/officeDocument/2006/relationships/hyperlink" Target="https://www.versusarthritis.org/media/17430/access-to-work-policy-position-june19.pdf" TargetMode="External"/><Relationship Id="rId7" Type="http://schemas.openxmlformats.org/officeDocument/2006/relationships/hyperlink" Target="https://www.health.org.uk/publications/long-reads/waiting-for-care" TargetMode="External"/><Relationship Id="rId2" Type="http://schemas.openxmlformats.org/officeDocument/2006/relationships/hyperlink" Target="http://ghdx.healthdata.org/gbd-results-tool?params=gbd-api-2019-permalink/7b8e6e7d6d62da41e9a686955f0a862f" TargetMode="External"/><Relationship Id="rId16" Type="http://schemas.openxmlformats.org/officeDocument/2006/relationships/hyperlink" Target="https://www.rcseng.ac.uk/about-the-rcs/government-relations-and-consultation/position-statements-and-reports/action-plan-for-england/" TargetMode="External"/><Relationship Id="rId29" Type="http://schemas.openxmlformats.org/officeDocument/2006/relationships/hyperlink" Target="https://jech.bmj.com/content/71/8/827" TargetMode="External"/><Relationship Id="rId11" Type="http://schemas.openxmlformats.org/officeDocument/2006/relationships/hyperlink" Target="https://www.england.nhs.uk/coronavirus/wp-content/uploads/sites/52/2020/12/important-for-action-operational-priorities-winter-and-2021-22-sent-23-december-2020.pdf" TargetMode="External"/><Relationship Id="rId24" Type="http://schemas.openxmlformats.org/officeDocument/2006/relationships/hyperlink" Target="https://health.org.uk/publications/long-reads/spending-review-2020" TargetMode="External"/><Relationship Id="rId32" Type="http://schemas.openxmlformats.org/officeDocument/2006/relationships/hyperlink" Target="https://www.health.org.uk/news-and-comment/news/public-health-grant-allocations-represent-a-24-percent-1bn-cut" TargetMode="External"/><Relationship Id="rId37" Type="http://schemas.openxmlformats.org/officeDocument/2006/relationships/hyperlink" Target="https://www.ippr.org/blog/public-health-cuts" TargetMode="External"/><Relationship Id="rId40" Type="http://schemas.openxmlformats.org/officeDocument/2006/relationships/hyperlink" Target="https://smokefreeaction.org.uk/wp-content/uploads/2020/09/200915_2nd-PH-Joint-Statement-to-Government_.pdf" TargetMode="External"/><Relationship Id="rId45" Type="http://schemas.openxmlformats.org/officeDocument/2006/relationships/hyperlink" Target="https://www.england.nhs.uk/blog/tackling-the-elephant-in-the-room/" TargetMode="External"/><Relationship Id="rId53" Type="http://schemas.openxmlformats.org/officeDocument/2006/relationships/hyperlink" Target="https://assets.publishing.service.gov.uk/government/uploads/system/uploads/attachment_data/file/1015736/Build_Back_Better-_Our_Plan_for_Health_and_Social_Care.pdf" TargetMode="External"/><Relationship Id="rId58" Type="http://schemas.openxmlformats.org/officeDocument/2006/relationships/hyperlink" Target="https://www.gov.uk/government/publications/productive-healthy-ageing-and-musculoskeletal-health/productive-healthy-ageing-and-musculoskeletal-msk-health" TargetMode="External"/><Relationship Id="rId5" Type="http://schemas.openxmlformats.org/officeDocument/2006/relationships/hyperlink" Target="https://www.england.nhs.uk/statistics/statistical-work-areas/rtt-waiting-times/rtt-data-2021-22/" TargetMode="External"/><Relationship Id="rId61" Type="http://schemas.openxmlformats.org/officeDocument/2006/relationships/hyperlink" Target="https://assets.publishing.service.gov.uk/government/uploads/system/uploads/attachment_data/file/907616/s0650-direct-indirect-impacts-covid-19-excess-deaths-morbidity-sage-48.pdf" TargetMode="External"/><Relationship Id="rId19" Type="http://schemas.openxmlformats.org/officeDocument/2006/relationships/hyperlink" Target="https://www.hsj.co.uk/finance-and-efficiency/leaks-reveal-two-thirds-of-private-hospital-capacity-went-unused-by-nhs/7029000.article" TargetMode="External"/><Relationship Id="rId14" Type="http://schemas.openxmlformats.org/officeDocument/2006/relationships/hyperlink" Target="https://www.ncbi.nlm.nih.gov/pmc/articles/PMC7659660/" TargetMode="External"/><Relationship Id="rId22" Type="http://schemas.openxmlformats.org/officeDocument/2006/relationships/hyperlink" Target="https://policyexchange.org.uk/publication/a-wait-on-your-mind/" TargetMode="External"/><Relationship Id="rId27" Type="http://schemas.openxmlformats.org/officeDocument/2006/relationships/hyperlink" Target="https://www.england.nhs.uk/wp-content/uploads/2021/03/B0468-implementation-guidance-21-22-priorities-and-operational-planning-guidance.pdf" TargetMode="External"/><Relationship Id="rId30" Type="http://schemas.openxmlformats.org/officeDocument/2006/relationships/hyperlink" Target="https://www.euro.who.int/__data/assets/pdf_file/0009/278073/Case-Investing-Public-Health.pdf" TargetMode="External"/><Relationship Id="rId35" Type="http://schemas.openxmlformats.org/officeDocument/2006/relationships/hyperlink" Target="https://www.versusarthritis.org/media/23739/chronic-pain-report-june2021.pdf" TargetMode="External"/><Relationship Id="rId43" Type="http://schemas.openxmlformats.org/officeDocument/2006/relationships/hyperlink" Target="https://www.versusarthritis.org/media/2177/physical-activity-msk-health-report.pdf" TargetMode="External"/><Relationship Id="rId48" Type="http://schemas.openxmlformats.org/officeDocument/2006/relationships/hyperlink" Target="https://www.uk.mercer.com/newsroom/britains-92-billion-pounds-productivity-loss-nations-first-productive-day-is-now-21st-february.html" TargetMode="External"/><Relationship Id="rId56" Type="http://schemas.openxmlformats.org/officeDocument/2006/relationships/hyperlink" Target="https://www.versusarthritis.org/media/2177/physical-activity-msk-health-report.pdf" TargetMode="External"/><Relationship Id="rId64" Type="http://schemas.openxmlformats.org/officeDocument/2006/relationships/hyperlink" Target="https://www.versusarthritis.org/media/13469/working-it-out-report_awareness-and-employer-support.pdf" TargetMode="External"/><Relationship Id="rId8" Type="http://schemas.openxmlformats.org/officeDocument/2006/relationships/hyperlink" Target="https://www.health.org.uk/publications/long-reads/waiting-for-care" TargetMode="External"/><Relationship Id="rId51" Type="http://schemas.openxmlformats.org/officeDocument/2006/relationships/hyperlink" Target="https://assets.publishing.service.gov.uk/government/uploads/system/uploads/attachment_data/file/1015736/Build_Back_Better-_Our_Plan_for_Health_and_Social_Care.pdf" TargetMode="External"/><Relationship Id="rId3" Type="http://schemas.openxmlformats.org/officeDocument/2006/relationships/hyperlink" Target="https://www.thelancet.com/journals/lanrhe/article/PIIS2665-9913(21)00001-1/fulltext" TargetMode="External"/><Relationship Id="rId12" Type="http://schemas.openxmlformats.org/officeDocument/2006/relationships/hyperlink" Target="https://www.england.nhs.uk/statistics/statistical-work-areas/rtt-waiting-times/rtt-data-2021-22/" TargetMode="External"/><Relationship Id="rId17" Type="http://schemas.openxmlformats.org/officeDocument/2006/relationships/hyperlink" Target="https://www.health.org.uk/publications/long-reads/waiting-for-care" TargetMode="External"/><Relationship Id="rId25" Type="http://schemas.openxmlformats.org/officeDocument/2006/relationships/hyperlink" Target="https://ifs.org.uk/publications/15557" TargetMode="External"/><Relationship Id="rId33" Type="http://schemas.openxmlformats.org/officeDocument/2006/relationships/hyperlink" Target="https://www.health.org.uk/news-and-comment/charts-and-infographics/same-pandemic-unequal-impacts" TargetMode="External"/><Relationship Id="rId38" Type="http://schemas.openxmlformats.org/officeDocument/2006/relationships/hyperlink" Target="https://www.gov.uk/government/speeches/the-hidden-costs-of-covid-19-the-social-backlog" TargetMode="External"/><Relationship Id="rId46" Type="http://schemas.openxmlformats.org/officeDocument/2006/relationships/hyperlink" Target="https://www.versusarthritis.org/media/2071/working-with-arthritis-policy-report.pdf" TargetMode="External"/><Relationship Id="rId59" Type="http://schemas.openxmlformats.org/officeDocument/2006/relationships/hyperlink" Target="https://www.gov.uk/government/publications/build-back-better-our-plan-for-health-and-social-care/build-back-better-our-plan-for-health-and-social-care" TargetMode="External"/><Relationship Id="rId20" Type="http://schemas.openxmlformats.org/officeDocument/2006/relationships/hyperlink" Target="https://policyexchange.org.uk/publication/a-wait-on-your-mind/" TargetMode="External"/><Relationship Id="rId41" Type="http://schemas.openxmlformats.org/officeDocument/2006/relationships/hyperlink" Target="https://www.versusarthritis.org/media/14594/state-of-musculoskeletal-health-2019.pdf" TargetMode="External"/><Relationship Id="rId54" Type="http://schemas.openxmlformats.org/officeDocument/2006/relationships/hyperlink" Target="https://www.gov.uk/government/publications/productive-healthy-ageing-and-musculoskeletal-health/productive-healthy-ageing-and-musculoskeletal-msk-health" TargetMode="External"/><Relationship Id="rId62" Type="http://schemas.openxmlformats.org/officeDocument/2006/relationships/hyperlink" Target="https://www.versusarthritis.org/media/13469/working-it-out-report_awareness-and-employer-support.pdf" TargetMode="External"/><Relationship Id="rId1" Type="http://schemas.openxmlformats.org/officeDocument/2006/relationships/hyperlink" Target="https://www.versusarthritis.org/about-us/" TargetMode="External"/><Relationship Id="rId6" Type="http://schemas.openxmlformats.org/officeDocument/2006/relationships/hyperlink" Target="https://www.rcseng.ac.uk/coronavirus/surgical-prioritisation-guidance/" TargetMode="External"/><Relationship Id="rId15" Type="http://schemas.openxmlformats.org/officeDocument/2006/relationships/hyperlink" Target="https://www.boa.ac.uk/resources/knowledge-hub/jto-june-2021.html" TargetMode="External"/><Relationship Id="rId23" Type="http://schemas.openxmlformats.org/officeDocument/2006/relationships/hyperlink" Target="https://www.health.org.uk/publications/long-reads/returning-nhs-waiting-times-to-18-weeks" TargetMode="External"/><Relationship Id="rId28" Type="http://schemas.openxmlformats.org/officeDocument/2006/relationships/hyperlink" Target="https://www.gov.uk/government/news/additional-54-billion-for-nhs-covid-19-response-over-next-six-months" TargetMode="External"/><Relationship Id="rId36" Type="http://schemas.openxmlformats.org/officeDocument/2006/relationships/hyperlink" Target="https://www.versusarthritis.org/media/14594/state-of-musculoskeletal-health-2019.pdf" TargetMode="External"/><Relationship Id="rId49" Type="http://schemas.openxmlformats.org/officeDocument/2006/relationships/hyperlink" Target="https://www.bitc.org.uk/wp-content/uploads/2019/10/bitc-wellbeing-toolkit-musculoskeletal-mar2017.pdf" TargetMode="External"/><Relationship Id="rId57" Type="http://schemas.openxmlformats.org/officeDocument/2006/relationships/hyperlink" Target="https://www.gov.uk/government/publications/musculoskeletal-conditions-return-on-investment-tool" TargetMode="External"/><Relationship Id="rId10" Type="http://schemas.openxmlformats.org/officeDocument/2006/relationships/hyperlink" Target="https://www.kingsfund.org.uk/blog/2021/09/elective-backlog-deprivation-waiting-times" TargetMode="External"/><Relationship Id="rId31" Type="http://schemas.openxmlformats.org/officeDocument/2006/relationships/hyperlink" Target="https://www.kingsfund.org.uk/projects/nhs-in-a-nutshell/spending-public-health" TargetMode="External"/><Relationship Id="rId44" Type="http://schemas.openxmlformats.org/officeDocument/2006/relationships/hyperlink" Target="https://www.gov.uk/government/publications/musculoskeletal-health-applying-all-our-health/musculoskeletal-health-applying-all-our-health" TargetMode="External"/><Relationship Id="rId52" Type="http://schemas.openxmlformats.org/officeDocument/2006/relationships/hyperlink" Target="https://www.thelancet.com/pdfs/journals/lancet/PIIS0140-6736(15)00195-6.pdf" TargetMode="External"/><Relationship Id="rId60" Type="http://schemas.openxmlformats.org/officeDocument/2006/relationships/hyperlink" Target="https://www.gov.uk/government/publications/better-care-fund-how-it-will-work-in-2019-to-2020" TargetMode="External"/><Relationship Id="rId65" Type="http://schemas.openxmlformats.org/officeDocument/2006/relationships/hyperlink" Target="https://assets.publishing.service.gov.uk/government/uploads/system/uploads/attachment_data/file/1006098/National-Disability-Strategy_web-accesible-pdf.pdf" TargetMode="External"/><Relationship Id="rId4" Type="http://schemas.openxmlformats.org/officeDocument/2006/relationships/hyperlink" Target="https://www.sciencecampaign.org.uk/resource/five-point-roadmap-for-uk-science.html" TargetMode="External"/><Relationship Id="rId9" Type="http://schemas.openxmlformats.org/officeDocument/2006/relationships/hyperlink" Target="https://www.health.org.uk/news-and-comment/charts-and-infographics/how-is-elective-care-coping-with-the-continuing-impact-of-covid-19" TargetMode="External"/><Relationship Id="rId13" Type="http://schemas.openxmlformats.org/officeDocument/2006/relationships/hyperlink" Target="https://www.boa.ac.uk/resources/knowledge-hub/bods-boa-survey-of-impact-of-covid-19-on-uk-orthopaedic-practice-and-implications-on-restoration-of-elective-services.html" TargetMode="External"/><Relationship Id="rId18" Type="http://schemas.openxmlformats.org/officeDocument/2006/relationships/hyperlink" Target="https://www.hsj.co.uk/finance-and-efficiency/leaks-reveal-two-thirds-of-private-hospital-capacity-went-unused-by-nhs/7029000.article" TargetMode="External"/><Relationship Id="rId39" Type="http://schemas.openxmlformats.org/officeDocument/2006/relationships/hyperlink" Target="https://www.nuffieldtrust.org.uk/chart/how-will-the-health-and-social-care-levy-be-spent-in-eng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321771e-30c3-43e0-8059-e8603a7a1085">
      <UserInfo>
        <DisplayName>Tracey Loftis</DisplayName>
        <AccountId>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D482EDAA18C24181072769464C60F8" ma:contentTypeVersion="13" ma:contentTypeDescription="Create a new document." ma:contentTypeScope="" ma:versionID="61fd2b0126e6c1cf8bdd18af5115a5a2">
  <xsd:schema xmlns:xsd="http://www.w3.org/2001/XMLSchema" xmlns:xs="http://www.w3.org/2001/XMLSchema" xmlns:p="http://schemas.microsoft.com/office/2006/metadata/properties" xmlns:ns2="4321771e-30c3-43e0-8059-e8603a7a1085" xmlns:ns3="4a0be995-a73c-4046-8bee-a34374c053db" targetNamespace="http://schemas.microsoft.com/office/2006/metadata/properties" ma:root="true" ma:fieldsID="3848df6682bb942c610ee1462ca75016" ns2:_="" ns3:_="">
    <xsd:import namespace="4321771e-30c3-43e0-8059-e8603a7a1085"/>
    <xsd:import namespace="4a0be995-a73c-4046-8bee-a34374c053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1771e-30c3-43e0-8059-e8603a7a10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be995-a73c-4046-8bee-a34374c053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251DB2-5C46-45A3-A1AA-830FBCAF21F0}">
  <ds:schemaRefs>
    <ds:schemaRef ds:uri="http://schemas.openxmlformats.org/officeDocument/2006/bibliography"/>
  </ds:schemaRefs>
</ds:datastoreItem>
</file>

<file path=customXml/itemProps2.xml><?xml version="1.0" encoding="utf-8"?>
<ds:datastoreItem xmlns:ds="http://schemas.openxmlformats.org/officeDocument/2006/customXml" ds:itemID="{50C2D951-0204-4506-940F-2258CB0FC71D}">
  <ds:schemaRefs>
    <ds:schemaRef ds:uri="http://schemas.microsoft.com/office/2006/metadata/properties"/>
    <ds:schemaRef ds:uri="http://schemas.microsoft.com/office/infopath/2007/PartnerControls"/>
    <ds:schemaRef ds:uri="4321771e-30c3-43e0-8059-e8603a7a1085"/>
  </ds:schemaRefs>
</ds:datastoreItem>
</file>

<file path=customXml/itemProps3.xml><?xml version="1.0" encoding="utf-8"?>
<ds:datastoreItem xmlns:ds="http://schemas.openxmlformats.org/officeDocument/2006/customXml" ds:itemID="{5A34A435-CCAB-498E-B443-D43C380FDE41}">
  <ds:schemaRefs>
    <ds:schemaRef ds:uri="http://schemas.microsoft.com/sharepoint/v3/contenttype/forms"/>
  </ds:schemaRefs>
</ds:datastoreItem>
</file>

<file path=customXml/itemProps4.xml><?xml version="1.0" encoding="utf-8"?>
<ds:datastoreItem xmlns:ds="http://schemas.openxmlformats.org/officeDocument/2006/customXml" ds:itemID="{EC4E19C2-AB10-4152-8ABC-F39FCFC62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1771e-30c3-43e0-8059-e8603a7a1085"/>
    <ds:schemaRef ds:uri="4a0be995-a73c-4046-8bee-a34374c05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6193</Words>
  <Characters>35303</Characters>
  <Application>Microsoft Office Word</Application>
  <DocSecurity>0</DocSecurity>
  <Lines>294</Lines>
  <Paragraphs>82</Paragraphs>
  <ScaleCrop>false</ScaleCrop>
  <Company/>
  <LinksUpToDate>false</LinksUpToDate>
  <CharactersWithSpaces>41414</CharactersWithSpaces>
  <SharedDoc>false</SharedDoc>
  <HLinks>
    <vt:vector size="402" baseType="variant">
      <vt:variant>
        <vt:i4>8257611</vt:i4>
      </vt:variant>
      <vt:variant>
        <vt:i4>3</vt:i4>
      </vt:variant>
      <vt:variant>
        <vt:i4>0</vt:i4>
      </vt:variant>
      <vt:variant>
        <vt:i4>5</vt:i4>
      </vt:variant>
      <vt:variant>
        <vt:lpwstr>mailto:policy@versusarthritis.org</vt:lpwstr>
      </vt:variant>
      <vt:variant>
        <vt:lpwstr/>
      </vt:variant>
      <vt:variant>
        <vt:i4>2490489</vt:i4>
      </vt:variant>
      <vt:variant>
        <vt:i4>0</vt:i4>
      </vt:variant>
      <vt:variant>
        <vt:i4>0</vt:i4>
      </vt:variant>
      <vt:variant>
        <vt:i4>5</vt:i4>
      </vt:variant>
      <vt:variant>
        <vt:lpwstr>https://www.gov.uk/government/publications/musculoskeletal-health-5-year-prevention-strategic-framework</vt:lpwstr>
      </vt:variant>
      <vt:variant>
        <vt:lpwstr/>
      </vt:variant>
      <vt:variant>
        <vt:i4>1835089</vt:i4>
      </vt:variant>
      <vt:variant>
        <vt:i4>192</vt:i4>
      </vt:variant>
      <vt:variant>
        <vt:i4>0</vt:i4>
      </vt:variant>
      <vt:variant>
        <vt:i4>5</vt:i4>
      </vt:variant>
      <vt:variant>
        <vt:lpwstr>https://assets.publishing.service.gov.uk/government/uploads/system/uploads/attachment_data/file/1006098/National-Disability-Strategy_web-accesible-pdf.pdf</vt:lpwstr>
      </vt:variant>
      <vt:variant>
        <vt:lpwstr/>
      </vt:variant>
      <vt:variant>
        <vt:i4>3670045</vt:i4>
      </vt:variant>
      <vt:variant>
        <vt:i4>189</vt:i4>
      </vt:variant>
      <vt:variant>
        <vt:i4>0</vt:i4>
      </vt:variant>
      <vt:variant>
        <vt:i4>5</vt:i4>
      </vt:variant>
      <vt:variant>
        <vt:lpwstr>https://www.versusarthritis.org/media/13469/working-it-out-report_awareness-and-employer-support.pdf</vt:lpwstr>
      </vt:variant>
      <vt:variant>
        <vt:lpwstr/>
      </vt:variant>
      <vt:variant>
        <vt:i4>4718604</vt:i4>
      </vt:variant>
      <vt:variant>
        <vt:i4>186</vt:i4>
      </vt:variant>
      <vt:variant>
        <vt:i4>0</vt:i4>
      </vt:variant>
      <vt:variant>
        <vt:i4>5</vt:i4>
      </vt:variant>
      <vt:variant>
        <vt:lpwstr>https://www.versusarthritis.org/media/17430/access-to-work-policy-position-june19.pdf</vt:lpwstr>
      </vt:variant>
      <vt:variant>
        <vt:lpwstr/>
      </vt:variant>
      <vt:variant>
        <vt:i4>3670045</vt:i4>
      </vt:variant>
      <vt:variant>
        <vt:i4>183</vt:i4>
      </vt:variant>
      <vt:variant>
        <vt:i4>0</vt:i4>
      </vt:variant>
      <vt:variant>
        <vt:i4>5</vt:i4>
      </vt:variant>
      <vt:variant>
        <vt:lpwstr>https://www.versusarthritis.org/media/13469/working-it-out-report_awareness-and-employer-support.pdf</vt:lpwstr>
      </vt:variant>
      <vt:variant>
        <vt:lpwstr/>
      </vt:variant>
      <vt:variant>
        <vt:i4>2555918</vt:i4>
      </vt:variant>
      <vt:variant>
        <vt:i4>180</vt:i4>
      </vt:variant>
      <vt:variant>
        <vt:i4>0</vt:i4>
      </vt:variant>
      <vt:variant>
        <vt:i4>5</vt:i4>
      </vt:variant>
      <vt:variant>
        <vt:lpwstr>https://assets.publishing.service.gov.uk/government/uploads/system/uploads/attachment_data/file/907616/s0650-direct-indirect-impacts-covid-19-excess-deaths-morbidity-sage-48.pdf</vt:lpwstr>
      </vt:variant>
      <vt:variant>
        <vt:lpwstr/>
      </vt:variant>
      <vt:variant>
        <vt:i4>5242971</vt:i4>
      </vt:variant>
      <vt:variant>
        <vt:i4>177</vt:i4>
      </vt:variant>
      <vt:variant>
        <vt:i4>0</vt:i4>
      </vt:variant>
      <vt:variant>
        <vt:i4>5</vt:i4>
      </vt:variant>
      <vt:variant>
        <vt:lpwstr>https://www.gov.uk/government/publications/better-care-fund-how-it-will-work-in-2019-to-2020</vt:lpwstr>
      </vt:variant>
      <vt:variant>
        <vt:lpwstr/>
      </vt:variant>
      <vt:variant>
        <vt:i4>1900544</vt:i4>
      </vt:variant>
      <vt:variant>
        <vt:i4>174</vt:i4>
      </vt:variant>
      <vt:variant>
        <vt:i4>0</vt:i4>
      </vt:variant>
      <vt:variant>
        <vt:i4>5</vt:i4>
      </vt:variant>
      <vt:variant>
        <vt:lpwstr>https://www.gov.uk/government/publications/build-back-better-our-plan-for-health-and-social-care/build-back-better-our-plan-for-health-and-social-care</vt:lpwstr>
      </vt:variant>
      <vt:variant>
        <vt:lpwstr>our-plan-for-healthcare</vt:lpwstr>
      </vt:variant>
      <vt:variant>
        <vt:i4>1048596</vt:i4>
      </vt:variant>
      <vt:variant>
        <vt:i4>171</vt:i4>
      </vt:variant>
      <vt:variant>
        <vt:i4>0</vt:i4>
      </vt:variant>
      <vt:variant>
        <vt:i4>5</vt:i4>
      </vt:variant>
      <vt:variant>
        <vt:lpwstr>https://www.gov.uk/government/publications/productive-healthy-ageing-and-musculoskeletal-health/productive-healthy-ageing-and-musculoskeletal-msk-health</vt:lpwstr>
      </vt:variant>
      <vt:variant>
        <vt:lpwstr/>
      </vt:variant>
      <vt:variant>
        <vt:i4>2293872</vt:i4>
      </vt:variant>
      <vt:variant>
        <vt:i4>168</vt:i4>
      </vt:variant>
      <vt:variant>
        <vt:i4>0</vt:i4>
      </vt:variant>
      <vt:variant>
        <vt:i4>5</vt:i4>
      </vt:variant>
      <vt:variant>
        <vt:lpwstr>https://www.gov.uk/government/publications/musculoskeletal-conditions-return-on-investment-tool</vt:lpwstr>
      </vt:variant>
      <vt:variant>
        <vt:lpwstr/>
      </vt:variant>
      <vt:variant>
        <vt:i4>6881328</vt:i4>
      </vt:variant>
      <vt:variant>
        <vt:i4>165</vt:i4>
      </vt:variant>
      <vt:variant>
        <vt:i4>0</vt:i4>
      </vt:variant>
      <vt:variant>
        <vt:i4>5</vt:i4>
      </vt:variant>
      <vt:variant>
        <vt:lpwstr>https://www.versusarthritis.org/media/2177/physical-activity-msk-health-report.pdf</vt:lpwstr>
      </vt:variant>
      <vt:variant>
        <vt:lpwstr/>
      </vt:variant>
      <vt:variant>
        <vt:i4>1441820</vt:i4>
      </vt:variant>
      <vt:variant>
        <vt:i4>162</vt:i4>
      </vt:variant>
      <vt:variant>
        <vt:i4>0</vt:i4>
      </vt:variant>
      <vt:variant>
        <vt:i4>5</vt:i4>
      </vt:variant>
      <vt:variant>
        <vt:lpwstr>https://www.england.nhs.uk/ourwork/clinical-policy/ltc/our-work-on-long-term-conditions/musculoskeletal/</vt:lpwstr>
      </vt:variant>
      <vt:variant>
        <vt:lpwstr/>
      </vt:variant>
      <vt:variant>
        <vt:i4>1048596</vt:i4>
      </vt:variant>
      <vt:variant>
        <vt:i4>159</vt:i4>
      </vt:variant>
      <vt:variant>
        <vt:i4>0</vt:i4>
      </vt:variant>
      <vt:variant>
        <vt:i4>5</vt:i4>
      </vt:variant>
      <vt:variant>
        <vt:lpwstr>https://www.gov.uk/government/publications/productive-healthy-ageing-and-musculoskeletal-health/productive-healthy-ageing-and-musculoskeletal-msk-health</vt:lpwstr>
      </vt:variant>
      <vt:variant>
        <vt:lpwstr/>
      </vt:variant>
      <vt:variant>
        <vt:i4>1835015</vt:i4>
      </vt:variant>
      <vt:variant>
        <vt:i4>156</vt:i4>
      </vt:variant>
      <vt:variant>
        <vt:i4>0</vt:i4>
      </vt:variant>
      <vt:variant>
        <vt:i4>5</vt:i4>
      </vt:variant>
      <vt:variant>
        <vt:lpwstr>https://assets.publishing.service.gov.uk/government/uploads/system/uploads/attachment_data/file/1015736/Build_Back_Better-_Our_Plan_for_Health_and_Social_Care.pdf</vt:lpwstr>
      </vt:variant>
      <vt:variant>
        <vt:lpwstr/>
      </vt:variant>
      <vt:variant>
        <vt:i4>3997734</vt:i4>
      </vt:variant>
      <vt:variant>
        <vt:i4>153</vt:i4>
      </vt:variant>
      <vt:variant>
        <vt:i4>0</vt:i4>
      </vt:variant>
      <vt:variant>
        <vt:i4>5</vt:i4>
      </vt:variant>
      <vt:variant>
        <vt:lpwstr>https://www.thelancet.com/pdfs/journals/lancet/PIIS0140-6736(15)00195-6.pdf</vt:lpwstr>
      </vt:variant>
      <vt:variant>
        <vt:lpwstr/>
      </vt:variant>
      <vt:variant>
        <vt:i4>1835015</vt:i4>
      </vt:variant>
      <vt:variant>
        <vt:i4>150</vt:i4>
      </vt:variant>
      <vt:variant>
        <vt:i4>0</vt:i4>
      </vt:variant>
      <vt:variant>
        <vt:i4>5</vt:i4>
      </vt:variant>
      <vt:variant>
        <vt:lpwstr>https://assets.publishing.service.gov.uk/government/uploads/system/uploads/attachment_data/file/1015736/Build_Back_Better-_Our_Plan_for_Health_and_Social_Care.pdf</vt:lpwstr>
      </vt:variant>
      <vt:variant>
        <vt:lpwstr/>
      </vt:variant>
      <vt:variant>
        <vt:i4>2818160</vt:i4>
      </vt:variant>
      <vt:variant>
        <vt:i4>147</vt:i4>
      </vt:variant>
      <vt:variant>
        <vt:i4>0</vt:i4>
      </vt:variant>
      <vt:variant>
        <vt:i4>5</vt:i4>
      </vt:variant>
      <vt:variant>
        <vt:lpwstr>https://www.gov.uk/government/consultations/advancing-our-health-prevention-in-the-2020s/advancing-our-health-prevention-in-the-2020s-consultation-document</vt:lpwstr>
      </vt:variant>
      <vt:variant>
        <vt:lpwstr/>
      </vt:variant>
      <vt:variant>
        <vt:i4>5570566</vt:i4>
      </vt:variant>
      <vt:variant>
        <vt:i4>144</vt:i4>
      </vt:variant>
      <vt:variant>
        <vt:i4>0</vt:i4>
      </vt:variant>
      <vt:variant>
        <vt:i4>5</vt:i4>
      </vt:variant>
      <vt:variant>
        <vt:lpwstr>https://www.bitc.org.uk/wp-content/uploads/2019/10/bitc-wellbeing-toolkit-musculoskeletal-mar2017.pdf</vt:lpwstr>
      </vt:variant>
      <vt:variant>
        <vt:lpwstr/>
      </vt:variant>
      <vt:variant>
        <vt:i4>2949177</vt:i4>
      </vt:variant>
      <vt:variant>
        <vt:i4>141</vt:i4>
      </vt:variant>
      <vt:variant>
        <vt:i4>0</vt:i4>
      </vt:variant>
      <vt:variant>
        <vt:i4>5</vt:i4>
      </vt:variant>
      <vt:variant>
        <vt:lpwstr>https://www.uk.mercer.com/newsroom/britains-92-billion-pounds-productivity-loss-nations-first-productive-day-is-now-21st-february.html</vt:lpwstr>
      </vt:variant>
      <vt:variant>
        <vt:lpwstr/>
      </vt:variant>
      <vt:variant>
        <vt:i4>4063356</vt:i4>
      </vt:variant>
      <vt:variant>
        <vt:i4>138</vt:i4>
      </vt:variant>
      <vt:variant>
        <vt:i4>0</vt:i4>
      </vt:variant>
      <vt:variant>
        <vt:i4>5</vt:i4>
      </vt:variant>
      <vt:variant>
        <vt:lpwstr>https://www.ons.gov.uk/file?uri=%2femploymentandlabourmarket%2fpeopleinwork%2femploymentandemployeetypes%2fdatasets%2fsicknessabsenceinthelabourmarket%2f2018/sicknessabsence2018data.xlsx</vt:lpwstr>
      </vt:variant>
      <vt:variant>
        <vt:lpwstr/>
      </vt:variant>
      <vt:variant>
        <vt:i4>3211361</vt:i4>
      </vt:variant>
      <vt:variant>
        <vt:i4>135</vt:i4>
      </vt:variant>
      <vt:variant>
        <vt:i4>0</vt:i4>
      </vt:variant>
      <vt:variant>
        <vt:i4>5</vt:i4>
      </vt:variant>
      <vt:variant>
        <vt:lpwstr>https://www.versusarthritis.org/media/2071/working-with-arthritis-policy-report.pdf</vt:lpwstr>
      </vt:variant>
      <vt:variant>
        <vt:lpwstr/>
      </vt:variant>
      <vt:variant>
        <vt:i4>7733372</vt:i4>
      </vt:variant>
      <vt:variant>
        <vt:i4>132</vt:i4>
      </vt:variant>
      <vt:variant>
        <vt:i4>0</vt:i4>
      </vt:variant>
      <vt:variant>
        <vt:i4>5</vt:i4>
      </vt:variant>
      <vt:variant>
        <vt:lpwstr>https://www.england.nhs.uk/blog/tackling-the-elephant-in-the-room/</vt:lpwstr>
      </vt:variant>
      <vt:variant>
        <vt:lpwstr/>
      </vt:variant>
      <vt:variant>
        <vt:i4>5439503</vt:i4>
      </vt:variant>
      <vt:variant>
        <vt:i4>129</vt:i4>
      </vt:variant>
      <vt:variant>
        <vt:i4>0</vt:i4>
      </vt:variant>
      <vt:variant>
        <vt:i4>5</vt:i4>
      </vt:variant>
      <vt:variant>
        <vt:lpwstr>https://www.gov.uk/government/publications/musculoskeletal-health-applying-all-our-health/musculoskeletal-health-applying-all-our-health</vt:lpwstr>
      </vt:variant>
      <vt:variant>
        <vt:lpwstr/>
      </vt:variant>
      <vt:variant>
        <vt:i4>6881328</vt:i4>
      </vt:variant>
      <vt:variant>
        <vt:i4>126</vt:i4>
      </vt:variant>
      <vt:variant>
        <vt:i4>0</vt:i4>
      </vt:variant>
      <vt:variant>
        <vt:i4>5</vt:i4>
      </vt:variant>
      <vt:variant>
        <vt:lpwstr>https://www.versusarthritis.org/media/2177/physical-activity-msk-health-report.pdf</vt:lpwstr>
      </vt:variant>
      <vt:variant>
        <vt:lpwstr/>
      </vt:variant>
      <vt:variant>
        <vt:i4>5898329</vt:i4>
      </vt:variant>
      <vt:variant>
        <vt:i4>123</vt:i4>
      </vt:variant>
      <vt:variant>
        <vt:i4>0</vt:i4>
      </vt:variant>
      <vt:variant>
        <vt:i4>5</vt:i4>
      </vt:variant>
      <vt:variant>
        <vt:lpwstr>https://www.versusarthritis.org/media/14594/state-of-musculoskeletal-health-2019.pdf</vt:lpwstr>
      </vt:variant>
      <vt:variant>
        <vt:lpwstr/>
      </vt:variant>
      <vt:variant>
        <vt:i4>5898329</vt:i4>
      </vt:variant>
      <vt:variant>
        <vt:i4>120</vt:i4>
      </vt:variant>
      <vt:variant>
        <vt:i4>0</vt:i4>
      </vt:variant>
      <vt:variant>
        <vt:i4>5</vt:i4>
      </vt:variant>
      <vt:variant>
        <vt:lpwstr>https://www.versusarthritis.org/media/14594/state-of-musculoskeletal-health-2019.pdf</vt:lpwstr>
      </vt:variant>
      <vt:variant>
        <vt:lpwstr/>
      </vt:variant>
      <vt:variant>
        <vt:i4>5177433</vt:i4>
      </vt:variant>
      <vt:variant>
        <vt:i4>117</vt:i4>
      </vt:variant>
      <vt:variant>
        <vt:i4>0</vt:i4>
      </vt:variant>
      <vt:variant>
        <vt:i4>5</vt:i4>
      </vt:variant>
      <vt:variant>
        <vt:lpwstr>https://smokefreeaction.org.uk/wp-content/uploads/2020/09/200915_2nd-PH-Joint-Statement-to-Government_.pdf</vt:lpwstr>
      </vt:variant>
      <vt:variant>
        <vt:lpwstr/>
      </vt:variant>
      <vt:variant>
        <vt:i4>8126497</vt:i4>
      </vt:variant>
      <vt:variant>
        <vt:i4>114</vt:i4>
      </vt:variant>
      <vt:variant>
        <vt:i4>0</vt:i4>
      </vt:variant>
      <vt:variant>
        <vt:i4>5</vt:i4>
      </vt:variant>
      <vt:variant>
        <vt:lpwstr>https://www.nuffieldtrust.org.uk/chart/how-will-the-health-and-social-care-levy-be-spent-in-england</vt:lpwstr>
      </vt:variant>
      <vt:variant>
        <vt:lpwstr/>
      </vt:variant>
      <vt:variant>
        <vt:i4>7209084</vt:i4>
      </vt:variant>
      <vt:variant>
        <vt:i4>111</vt:i4>
      </vt:variant>
      <vt:variant>
        <vt:i4>0</vt:i4>
      </vt:variant>
      <vt:variant>
        <vt:i4>5</vt:i4>
      </vt:variant>
      <vt:variant>
        <vt:lpwstr>https://www.gov.uk/government/speeches/the-hidden-costs-of-covid-19-the-social-backlog</vt:lpwstr>
      </vt:variant>
      <vt:variant>
        <vt:lpwstr/>
      </vt:variant>
      <vt:variant>
        <vt:i4>7667759</vt:i4>
      </vt:variant>
      <vt:variant>
        <vt:i4>108</vt:i4>
      </vt:variant>
      <vt:variant>
        <vt:i4>0</vt:i4>
      </vt:variant>
      <vt:variant>
        <vt:i4>5</vt:i4>
      </vt:variant>
      <vt:variant>
        <vt:lpwstr>https://www.ippr.org/blog/public-health-cuts</vt:lpwstr>
      </vt:variant>
      <vt:variant>
        <vt:lpwstr>anounce-of-prevention-is-worth-a-pound-of-cure</vt:lpwstr>
      </vt:variant>
      <vt:variant>
        <vt:i4>5898329</vt:i4>
      </vt:variant>
      <vt:variant>
        <vt:i4>105</vt:i4>
      </vt:variant>
      <vt:variant>
        <vt:i4>0</vt:i4>
      </vt:variant>
      <vt:variant>
        <vt:i4>5</vt:i4>
      </vt:variant>
      <vt:variant>
        <vt:lpwstr>https://www.versusarthritis.org/media/14594/state-of-musculoskeletal-health-2019.pdf</vt:lpwstr>
      </vt:variant>
      <vt:variant>
        <vt:lpwstr/>
      </vt:variant>
      <vt:variant>
        <vt:i4>6160405</vt:i4>
      </vt:variant>
      <vt:variant>
        <vt:i4>102</vt:i4>
      </vt:variant>
      <vt:variant>
        <vt:i4>0</vt:i4>
      </vt:variant>
      <vt:variant>
        <vt:i4>5</vt:i4>
      </vt:variant>
      <vt:variant>
        <vt:lpwstr>https://www.versusarthritis.org/media/23739/chronic-pain-report-june2021.pdf</vt:lpwstr>
      </vt:variant>
      <vt:variant>
        <vt:lpwstr/>
      </vt:variant>
      <vt:variant>
        <vt:i4>5177344</vt:i4>
      </vt:variant>
      <vt:variant>
        <vt:i4>99</vt:i4>
      </vt:variant>
      <vt:variant>
        <vt:i4>0</vt:i4>
      </vt:variant>
      <vt:variant>
        <vt:i4>5</vt:i4>
      </vt:variant>
      <vt:variant>
        <vt:lpwstr>https://www.bmj.com/content/369/bmj.m1557</vt:lpwstr>
      </vt:variant>
      <vt:variant>
        <vt:lpwstr/>
      </vt:variant>
      <vt:variant>
        <vt:i4>5111873</vt:i4>
      </vt:variant>
      <vt:variant>
        <vt:i4>96</vt:i4>
      </vt:variant>
      <vt:variant>
        <vt:i4>0</vt:i4>
      </vt:variant>
      <vt:variant>
        <vt:i4>5</vt:i4>
      </vt:variant>
      <vt:variant>
        <vt:lpwstr>https://www.health.org.uk/news-and-comment/charts-and-infographics/same-pandemic-unequal-impacts</vt:lpwstr>
      </vt:variant>
      <vt:variant>
        <vt:lpwstr/>
      </vt:variant>
      <vt:variant>
        <vt:i4>7798834</vt:i4>
      </vt:variant>
      <vt:variant>
        <vt:i4>93</vt:i4>
      </vt:variant>
      <vt:variant>
        <vt:i4>0</vt:i4>
      </vt:variant>
      <vt:variant>
        <vt:i4>5</vt:i4>
      </vt:variant>
      <vt:variant>
        <vt:lpwstr>https://www.health.org.uk/news-and-comment/news/public-health-grant-allocations-represent-a-24-percent-1bn-cut</vt:lpwstr>
      </vt:variant>
      <vt:variant>
        <vt:lpwstr/>
      </vt:variant>
      <vt:variant>
        <vt:i4>2752560</vt:i4>
      </vt:variant>
      <vt:variant>
        <vt:i4>90</vt:i4>
      </vt:variant>
      <vt:variant>
        <vt:i4>0</vt:i4>
      </vt:variant>
      <vt:variant>
        <vt:i4>5</vt:i4>
      </vt:variant>
      <vt:variant>
        <vt:lpwstr>https://www.kingsfund.org.uk/projects/nhs-in-a-nutshell/spending-public-health</vt:lpwstr>
      </vt:variant>
      <vt:variant>
        <vt:lpwstr/>
      </vt:variant>
      <vt:variant>
        <vt:i4>3997704</vt:i4>
      </vt:variant>
      <vt:variant>
        <vt:i4>87</vt:i4>
      </vt:variant>
      <vt:variant>
        <vt:i4>0</vt:i4>
      </vt:variant>
      <vt:variant>
        <vt:i4>5</vt:i4>
      </vt:variant>
      <vt:variant>
        <vt:lpwstr>https://www.euro.who.int/__data/assets/pdf_file/0009/278073/Case-Investing-Public-Health.pdf</vt:lpwstr>
      </vt:variant>
      <vt:variant>
        <vt:lpwstr/>
      </vt:variant>
      <vt:variant>
        <vt:i4>196623</vt:i4>
      </vt:variant>
      <vt:variant>
        <vt:i4>84</vt:i4>
      </vt:variant>
      <vt:variant>
        <vt:i4>0</vt:i4>
      </vt:variant>
      <vt:variant>
        <vt:i4>5</vt:i4>
      </vt:variant>
      <vt:variant>
        <vt:lpwstr>https://jech.bmj.com/content/71/8/827</vt:lpwstr>
      </vt:variant>
      <vt:variant>
        <vt:lpwstr/>
      </vt:variant>
      <vt:variant>
        <vt:i4>7864372</vt:i4>
      </vt:variant>
      <vt:variant>
        <vt:i4>81</vt:i4>
      </vt:variant>
      <vt:variant>
        <vt:i4>0</vt:i4>
      </vt:variant>
      <vt:variant>
        <vt:i4>5</vt:i4>
      </vt:variant>
      <vt:variant>
        <vt:lpwstr>https://www.gov.uk/government/news/additional-54-billion-for-nhs-covid-19-response-over-next-six-months</vt:lpwstr>
      </vt:variant>
      <vt:variant>
        <vt:lpwstr/>
      </vt:variant>
      <vt:variant>
        <vt:i4>7733362</vt:i4>
      </vt:variant>
      <vt:variant>
        <vt:i4>78</vt:i4>
      </vt:variant>
      <vt:variant>
        <vt:i4>0</vt:i4>
      </vt:variant>
      <vt:variant>
        <vt:i4>5</vt:i4>
      </vt:variant>
      <vt:variant>
        <vt:lpwstr>https://www.england.nhs.uk/wp-content/uploads/2021/03/B0468-implementation-guidance-21-22-priorities-and-operational-planning-guidance.pdf</vt:lpwstr>
      </vt:variant>
      <vt:variant>
        <vt:lpwstr/>
      </vt:variant>
      <vt:variant>
        <vt:i4>2097197</vt:i4>
      </vt:variant>
      <vt:variant>
        <vt:i4>75</vt:i4>
      </vt:variant>
      <vt:variant>
        <vt:i4>0</vt:i4>
      </vt:variant>
      <vt:variant>
        <vt:i4>5</vt:i4>
      </vt:variant>
      <vt:variant>
        <vt:lpwstr>https://www.gov.uk/government/publications/spending-review-2020-documents/spending-review-2020</vt:lpwstr>
      </vt:variant>
      <vt:variant>
        <vt:lpwstr/>
      </vt:variant>
      <vt:variant>
        <vt:i4>6029342</vt:i4>
      </vt:variant>
      <vt:variant>
        <vt:i4>72</vt:i4>
      </vt:variant>
      <vt:variant>
        <vt:i4>0</vt:i4>
      </vt:variant>
      <vt:variant>
        <vt:i4>5</vt:i4>
      </vt:variant>
      <vt:variant>
        <vt:lpwstr>https://ifs.org.uk/publications/15557</vt:lpwstr>
      </vt:variant>
      <vt:variant>
        <vt:lpwstr/>
      </vt:variant>
      <vt:variant>
        <vt:i4>7143476</vt:i4>
      </vt:variant>
      <vt:variant>
        <vt:i4>69</vt:i4>
      </vt:variant>
      <vt:variant>
        <vt:i4>0</vt:i4>
      </vt:variant>
      <vt:variant>
        <vt:i4>5</vt:i4>
      </vt:variant>
      <vt:variant>
        <vt:lpwstr>https://health.org.uk/publications/long-reads/spending-review-2020</vt:lpwstr>
      </vt:variant>
      <vt:variant>
        <vt:lpwstr/>
      </vt:variant>
      <vt:variant>
        <vt:i4>1703952</vt:i4>
      </vt:variant>
      <vt:variant>
        <vt:i4>66</vt:i4>
      </vt:variant>
      <vt:variant>
        <vt:i4>0</vt:i4>
      </vt:variant>
      <vt:variant>
        <vt:i4>5</vt:i4>
      </vt:variant>
      <vt:variant>
        <vt:lpwstr>https://www.health.org.uk/publications/long-reads/returning-nhs-waiting-times-to-18-weeks</vt:lpwstr>
      </vt:variant>
      <vt:variant>
        <vt:lpwstr/>
      </vt:variant>
      <vt:variant>
        <vt:i4>2228267</vt:i4>
      </vt:variant>
      <vt:variant>
        <vt:i4>63</vt:i4>
      </vt:variant>
      <vt:variant>
        <vt:i4>0</vt:i4>
      </vt:variant>
      <vt:variant>
        <vt:i4>5</vt:i4>
      </vt:variant>
      <vt:variant>
        <vt:lpwstr>https://policyexchange.org.uk/publication/a-wait-on-your-mind/</vt:lpwstr>
      </vt:variant>
      <vt:variant>
        <vt:lpwstr/>
      </vt:variant>
      <vt:variant>
        <vt:i4>6291576</vt:i4>
      </vt:variant>
      <vt:variant>
        <vt:i4>60</vt:i4>
      </vt:variant>
      <vt:variant>
        <vt:i4>0</vt:i4>
      </vt:variant>
      <vt:variant>
        <vt:i4>5</vt:i4>
      </vt:variant>
      <vt:variant>
        <vt:lpwstr>https://www.versusarthritis.org/campaign-with-us/joint-replacement-support-package/</vt:lpwstr>
      </vt:variant>
      <vt:variant>
        <vt:lpwstr/>
      </vt:variant>
      <vt:variant>
        <vt:i4>2228267</vt:i4>
      </vt:variant>
      <vt:variant>
        <vt:i4>57</vt:i4>
      </vt:variant>
      <vt:variant>
        <vt:i4>0</vt:i4>
      </vt:variant>
      <vt:variant>
        <vt:i4>5</vt:i4>
      </vt:variant>
      <vt:variant>
        <vt:lpwstr>https://policyexchange.org.uk/publication/a-wait-on-your-mind/</vt:lpwstr>
      </vt:variant>
      <vt:variant>
        <vt:lpwstr/>
      </vt:variant>
      <vt:variant>
        <vt:i4>4915291</vt:i4>
      </vt:variant>
      <vt:variant>
        <vt:i4>54</vt:i4>
      </vt:variant>
      <vt:variant>
        <vt:i4>0</vt:i4>
      </vt:variant>
      <vt:variant>
        <vt:i4>5</vt:i4>
      </vt:variant>
      <vt:variant>
        <vt:lpwstr>https://www.hsj.co.uk/finance-and-efficiency/leaks-reveal-two-thirds-of-private-hospital-capacity-went-unused-by-nhs/7029000.article</vt:lpwstr>
      </vt:variant>
      <vt:variant>
        <vt:lpwstr/>
      </vt:variant>
      <vt:variant>
        <vt:i4>4915291</vt:i4>
      </vt:variant>
      <vt:variant>
        <vt:i4>51</vt:i4>
      </vt:variant>
      <vt:variant>
        <vt:i4>0</vt:i4>
      </vt:variant>
      <vt:variant>
        <vt:i4>5</vt:i4>
      </vt:variant>
      <vt:variant>
        <vt:lpwstr>https://www.hsj.co.uk/finance-and-efficiency/leaks-reveal-two-thirds-of-private-hospital-capacity-went-unused-by-nhs/7029000.article</vt:lpwstr>
      </vt:variant>
      <vt:variant>
        <vt:lpwstr/>
      </vt:variant>
      <vt:variant>
        <vt:i4>7864427</vt:i4>
      </vt:variant>
      <vt:variant>
        <vt:i4>48</vt:i4>
      </vt:variant>
      <vt:variant>
        <vt:i4>0</vt:i4>
      </vt:variant>
      <vt:variant>
        <vt:i4>5</vt:i4>
      </vt:variant>
      <vt:variant>
        <vt:lpwstr>https://www.health.org.uk/publications/long-reads/waiting-for-care</vt:lpwstr>
      </vt:variant>
      <vt:variant>
        <vt:lpwstr/>
      </vt:variant>
      <vt:variant>
        <vt:i4>5505051</vt:i4>
      </vt:variant>
      <vt:variant>
        <vt:i4>45</vt:i4>
      </vt:variant>
      <vt:variant>
        <vt:i4>0</vt:i4>
      </vt:variant>
      <vt:variant>
        <vt:i4>5</vt:i4>
      </vt:variant>
      <vt:variant>
        <vt:lpwstr>https://www.rcseng.ac.uk/about-the-rcs/government-relations-and-consultation/position-statements-and-reports/action-plan-for-england/</vt:lpwstr>
      </vt:variant>
      <vt:variant>
        <vt:lpwstr/>
      </vt:variant>
      <vt:variant>
        <vt:i4>1114184</vt:i4>
      </vt:variant>
      <vt:variant>
        <vt:i4>42</vt:i4>
      </vt:variant>
      <vt:variant>
        <vt:i4>0</vt:i4>
      </vt:variant>
      <vt:variant>
        <vt:i4>5</vt:i4>
      </vt:variant>
      <vt:variant>
        <vt:lpwstr>https://www.boa.ac.uk/resources/knowledge-hub/jto-june-2021.html</vt:lpwstr>
      </vt:variant>
      <vt:variant>
        <vt:lpwstr/>
      </vt:variant>
      <vt:variant>
        <vt:i4>1048651</vt:i4>
      </vt:variant>
      <vt:variant>
        <vt:i4>39</vt:i4>
      </vt:variant>
      <vt:variant>
        <vt:i4>0</vt:i4>
      </vt:variant>
      <vt:variant>
        <vt:i4>5</vt:i4>
      </vt:variant>
      <vt:variant>
        <vt:lpwstr>https://www.ncbi.nlm.nih.gov/pmc/articles/PMC7659660/</vt:lpwstr>
      </vt:variant>
      <vt:variant>
        <vt:lpwstr/>
      </vt:variant>
      <vt:variant>
        <vt:i4>4194328</vt:i4>
      </vt:variant>
      <vt:variant>
        <vt:i4>36</vt:i4>
      </vt:variant>
      <vt:variant>
        <vt:i4>0</vt:i4>
      </vt:variant>
      <vt:variant>
        <vt:i4>5</vt:i4>
      </vt:variant>
      <vt:variant>
        <vt:lpwstr>https://www.boa.ac.uk/resources/knowledge-hub/bods-boa-survey-of-impact-of-covid-19-on-uk-orthopaedic-practice-and-implications-on-restoration-of-elective-services.html</vt:lpwstr>
      </vt:variant>
      <vt:variant>
        <vt:lpwstr/>
      </vt:variant>
      <vt:variant>
        <vt:i4>1703959</vt:i4>
      </vt:variant>
      <vt:variant>
        <vt:i4>33</vt:i4>
      </vt:variant>
      <vt:variant>
        <vt:i4>0</vt:i4>
      </vt:variant>
      <vt:variant>
        <vt:i4>5</vt:i4>
      </vt:variant>
      <vt:variant>
        <vt:lpwstr>https://www.england.nhs.uk/statistics/statistical-work-areas/rtt-waiting-times/rtt-data-2021-22/</vt:lpwstr>
      </vt:variant>
      <vt:variant>
        <vt:lpwstr/>
      </vt:variant>
      <vt:variant>
        <vt:i4>2687013</vt:i4>
      </vt:variant>
      <vt:variant>
        <vt:i4>30</vt:i4>
      </vt:variant>
      <vt:variant>
        <vt:i4>0</vt:i4>
      </vt:variant>
      <vt:variant>
        <vt:i4>5</vt:i4>
      </vt:variant>
      <vt:variant>
        <vt:lpwstr>https://www.england.nhs.uk/coronavirus/wp-content/uploads/sites/52/2020/12/important-for-action-operational-priorities-winter-and-2021-22-sent-23-december-2020.pdf</vt:lpwstr>
      </vt:variant>
      <vt:variant>
        <vt:lpwstr/>
      </vt:variant>
      <vt:variant>
        <vt:i4>196610</vt:i4>
      </vt:variant>
      <vt:variant>
        <vt:i4>27</vt:i4>
      </vt:variant>
      <vt:variant>
        <vt:i4>0</vt:i4>
      </vt:variant>
      <vt:variant>
        <vt:i4>5</vt:i4>
      </vt:variant>
      <vt:variant>
        <vt:lpwstr>https://www.kingsfund.org.uk/blog/2021/09/elective-backlog-deprivation-waiting-times</vt:lpwstr>
      </vt:variant>
      <vt:variant>
        <vt:lpwstr/>
      </vt:variant>
      <vt:variant>
        <vt:i4>1179720</vt:i4>
      </vt:variant>
      <vt:variant>
        <vt:i4>24</vt:i4>
      </vt:variant>
      <vt:variant>
        <vt:i4>0</vt:i4>
      </vt:variant>
      <vt:variant>
        <vt:i4>5</vt:i4>
      </vt:variant>
      <vt:variant>
        <vt:lpwstr>https://www.health.org.uk/news-and-comment/charts-and-infographics/how-is-elective-care-coping-with-the-continuing-impact-of-covid-19</vt:lpwstr>
      </vt:variant>
      <vt:variant>
        <vt:lpwstr/>
      </vt:variant>
      <vt:variant>
        <vt:i4>7864427</vt:i4>
      </vt:variant>
      <vt:variant>
        <vt:i4>21</vt:i4>
      </vt:variant>
      <vt:variant>
        <vt:i4>0</vt:i4>
      </vt:variant>
      <vt:variant>
        <vt:i4>5</vt:i4>
      </vt:variant>
      <vt:variant>
        <vt:lpwstr>https://www.health.org.uk/publications/long-reads/waiting-for-care</vt:lpwstr>
      </vt:variant>
      <vt:variant>
        <vt:lpwstr/>
      </vt:variant>
      <vt:variant>
        <vt:i4>7864427</vt:i4>
      </vt:variant>
      <vt:variant>
        <vt:i4>18</vt:i4>
      </vt:variant>
      <vt:variant>
        <vt:i4>0</vt:i4>
      </vt:variant>
      <vt:variant>
        <vt:i4>5</vt:i4>
      </vt:variant>
      <vt:variant>
        <vt:lpwstr>https://www.health.org.uk/publications/long-reads/waiting-for-care</vt:lpwstr>
      </vt:variant>
      <vt:variant>
        <vt:lpwstr/>
      </vt:variant>
      <vt:variant>
        <vt:i4>7929911</vt:i4>
      </vt:variant>
      <vt:variant>
        <vt:i4>15</vt:i4>
      </vt:variant>
      <vt:variant>
        <vt:i4>0</vt:i4>
      </vt:variant>
      <vt:variant>
        <vt:i4>5</vt:i4>
      </vt:variant>
      <vt:variant>
        <vt:lpwstr>https://www.rcseng.ac.uk/coronavirus/surgical-prioritisation-guidance/</vt:lpwstr>
      </vt:variant>
      <vt:variant>
        <vt:lpwstr/>
      </vt:variant>
      <vt:variant>
        <vt:i4>4784131</vt:i4>
      </vt:variant>
      <vt:variant>
        <vt:i4>12</vt:i4>
      </vt:variant>
      <vt:variant>
        <vt:i4>0</vt:i4>
      </vt:variant>
      <vt:variant>
        <vt:i4>5</vt:i4>
      </vt:variant>
      <vt:variant>
        <vt:lpwstr>https://www.england.nhs.uk/statistics/statistical-work-areas/rtt-waiting-times/rtt-data-2021-22/</vt:lpwstr>
      </vt:variant>
      <vt:variant>
        <vt:lpwstr>May21</vt:lpwstr>
      </vt:variant>
      <vt:variant>
        <vt:i4>7602275</vt:i4>
      </vt:variant>
      <vt:variant>
        <vt:i4>9</vt:i4>
      </vt:variant>
      <vt:variant>
        <vt:i4>0</vt:i4>
      </vt:variant>
      <vt:variant>
        <vt:i4>5</vt:i4>
      </vt:variant>
      <vt:variant>
        <vt:lpwstr>https://www.sciencecampaign.org.uk/resource/five-point-roadmap-for-uk-science.html</vt:lpwstr>
      </vt:variant>
      <vt:variant>
        <vt:lpwstr/>
      </vt:variant>
      <vt:variant>
        <vt:i4>3473441</vt:i4>
      </vt:variant>
      <vt:variant>
        <vt:i4>6</vt:i4>
      </vt:variant>
      <vt:variant>
        <vt:i4>0</vt:i4>
      </vt:variant>
      <vt:variant>
        <vt:i4>5</vt:i4>
      </vt:variant>
      <vt:variant>
        <vt:lpwstr>https://www.thelancet.com/journals/lanrhe/article/PIIS2665-9913(21)00001-1/fulltext</vt:lpwstr>
      </vt:variant>
      <vt:variant>
        <vt:lpwstr/>
      </vt:variant>
      <vt:variant>
        <vt:i4>8257662</vt:i4>
      </vt:variant>
      <vt:variant>
        <vt:i4>3</vt:i4>
      </vt:variant>
      <vt:variant>
        <vt:i4>0</vt:i4>
      </vt:variant>
      <vt:variant>
        <vt:i4>5</vt:i4>
      </vt:variant>
      <vt:variant>
        <vt:lpwstr>http://ghdx.healthdata.org/gbd-results-tool?params=gbd-api-2019-permalink/7b8e6e7d6d62da41e9a686955f0a862f</vt:lpwstr>
      </vt:variant>
      <vt:variant>
        <vt:lpwstr/>
      </vt:variant>
      <vt:variant>
        <vt:i4>852054</vt:i4>
      </vt:variant>
      <vt:variant>
        <vt:i4>0</vt:i4>
      </vt:variant>
      <vt:variant>
        <vt:i4>0</vt:i4>
      </vt:variant>
      <vt:variant>
        <vt:i4>5</vt:i4>
      </vt:variant>
      <vt:variant>
        <vt:lpwstr>https://www.versusarthritis.org/about-us/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OMalley</dc:creator>
  <cp:keywords/>
  <dc:description/>
  <cp:lastModifiedBy>Emma Tagg</cp:lastModifiedBy>
  <cp:revision>2</cp:revision>
  <cp:lastPrinted>2021-10-01T05:23:00Z</cp:lastPrinted>
  <dcterms:created xsi:type="dcterms:W3CDTF">2021-11-09T10:26:00Z</dcterms:created>
  <dcterms:modified xsi:type="dcterms:W3CDTF">2021-11-09T10:26:00Z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0x01010007D482EDAA18C24181072769464C60F8</vt:lpwstr>
  </property>
</Properties>
</file>