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0D56" w14:textId="77777777" w:rsidR="00BD0191" w:rsidRDefault="00BD0191" w:rsidP="00BD0191">
      <w:pPr>
        <w:pStyle w:val="Heading1"/>
        <w:spacing w:before="0" w:after="0" w:line="240" w:lineRule="auto"/>
        <w:rPr>
          <w:rFonts w:eastAsiaTheme="majorEastAsia"/>
          <w:noProof/>
          <w:color w:val="000000" w:themeColor="text1"/>
          <w:sz w:val="48"/>
          <w:szCs w:val="48"/>
        </w:rPr>
      </w:pPr>
      <w:r w:rsidRPr="008F6741">
        <w:rPr>
          <w:rFonts w:eastAsiaTheme="majorEastAsia"/>
          <w:noProof/>
          <w:color w:val="000000" w:themeColor="text1"/>
          <w:sz w:val="48"/>
          <w:szCs w:val="48"/>
        </w:rPr>
        <w:t>Priorities in Clinical Research 2019</w:t>
      </w:r>
    </w:p>
    <w:p w14:paraId="4ED659FC" w14:textId="77777777" w:rsidR="00BD0191" w:rsidRPr="008F6741" w:rsidRDefault="00BD0191" w:rsidP="00BD0191">
      <w:pPr>
        <w:pStyle w:val="Heading1"/>
        <w:spacing w:before="0" w:after="0" w:line="240" w:lineRule="auto"/>
        <w:rPr>
          <w:rFonts w:eastAsiaTheme="majorEastAsia"/>
          <w:noProof/>
          <w:color w:val="000000" w:themeColor="text1"/>
          <w:sz w:val="48"/>
          <w:szCs w:val="48"/>
        </w:rPr>
      </w:pPr>
      <w:r w:rsidRPr="008F6741">
        <w:rPr>
          <w:rFonts w:eastAsiaTheme="majorEastAsia"/>
          <w:noProof/>
          <w:color w:val="000000" w:themeColor="text1"/>
          <w:sz w:val="48"/>
          <w:szCs w:val="48"/>
        </w:rPr>
        <w:t>Research Awards</w:t>
      </w:r>
    </w:p>
    <w:p w14:paraId="3612EC62" w14:textId="41BD713E" w:rsidR="005B2015" w:rsidRPr="00DF0A79" w:rsidRDefault="00627CD9" w:rsidP="00DF0A79">
      <w:pPr>
        <w:pStyle w:val="Heading1"/>
      </w:pPr>
      <w:r>
        <w:t>Summary</w:t>
      </w:r>
      <w:r w:rsidR="005B2015" w:rsidRPr="00DF0A79">
        <w:t xml:space="preserve"> </w:t>
      </w:r>
    </w:p>
    <w:p w14:paraId="46517AE9" w14:textId="3C35DAD8" w:rsidR="00627CD9" w:rsidRPr="008B3D69" w:rsidRDefault="00627CD9" w:rsidP="00627CD9">
      <w:pPr>
        <w:spacing w:line="276" w:lineRule="auto"/>
        <w:rPr>
          <w:rFonts w:cs="Arial"/>
          <w:color w:val="000000" w:themeColor="text1"/>
          <w:szCs w:val="24"/>
        </w:rPr>
      </w:pPr>
      <w:r>
        <w:rPr>
          <w:rFonts w:cs="Arial"/>
          <w:color w:val="000000" w:themeColor="text1"/>
          <w:szCs w:val="24"/>
        </w:rPr>
        <w:t xml:space="preserve">We are Versus Arthritis. We’re the 10 million people living with arthritis. </w:t>
      </w:r>
      <w:r w:rsidR="000A3002">
        <w:rPr>
          <w:rFonts w:cs="Arial"/>
          <w:color w:val="000000" w:themeColor="text1"/>
          <w:szCs w:val="24"/>
        </w:rPr>
        <w:t xml:space="preserve"> </w:t>
      </w:r>
      <w:r>
        <w:rPr>
          <w:rFonts w:cs="Arial"/>
          <w:color w:val="000000" w:themeColor="text1"/>
          <w:szCs w:val="24"/>
        </w:rPr>
        <w:t xml:space="preserve">We’re the carers, researchers, healthcare professionals, friends, patients, runners and fundraisers all united in our ambition to ensure that one day, no one will have to live with the pain, fatigue and isolation that arthritis causes. </w:t>
      </w:r>
    </w:p>
    <w:p w14:paraId="3EE518BB" w14:textId="5D60FDC5" w:rsidR="00627CD9" w:rsidRDefault="00627CD9" w:rsidP="00627CD9">
      <w:pPr>
        <w:spacing w:line="276" w:lineRule="auto"/>
        <w:rPr>
          <w:rFonts w:cs="Arial"/>
          <w:color w:val="000000" w:themeColor="text1"/>
          <w:szCs w:val="24"/>
        </w:rPr>
      </w:pPr>
      <w:r w:rsidRPr="00295D8E">
        <w:rPr>
          <w:rFonts w:cs="Arial"/>
          <w:color w:val="000000" w:themeColor="text1"/>
          <w:szCs w:val="24"/>
        </w:rPr>
        <w:t xml:space="preserve">For far too long, arthritis has been viewed as something that is inevitable, insignificant and untreatable; shrugged off as ‘just a bit </w:t>
      </w:r>
      <w:r w:rsidRPr="00FE03A3">
        <w:rPr>
          <w:rFonts w:cs="Arial"/>
          <w:color w:val="000000" w:themeColor="text1"/>
          <w:szCs w:val="24"/>
        </w:rPr>
        <w:t xml:space="preserve">of arthritis’. </w:t>
      </w:r>
      <w:r w:rsidR="000A3002">
        <w:rPr>
          <w:rFonts w:cs="Arial"/>
          <w:color w:val="000000" w:themeColor="text1"/>
          <w:szCs w:val="24"/>
        </w:rPr>
        <w:t xml:space="preserve"> </w:t>
      </w:r>
      <w:r w:rsidRPr="00FE03A3">
        <w:rPr>
          <w:rFonts w:cs="Arial"/>
          <w:color w:val="000000" w:themeColor="text1"/>
          <w:szCs w:val="24"/>
        </w:rPr>
        <w:t>At Versus Arthritis we strive to do more and to be more ambitious in everything we do, working with</w:t>
      </w:r>
      <w:r w:rsidRPr="004D64CE">
        <w:rPr>
          <w:rFonts w:cs="Arial"/>
          <w:color w:val="000000" w:themeColor="text1"/>
          <w:szCs w:val="24"/>
        </w:rPr>
        <w:t xml:space="preserve"> and for people with arthritis.</w:t>
      </w:r>
      <w:r>
        <w:rPr>
          <w:rFonts w:cs="Arial"/>
          <w:color w:val="000000" w:themeColor="text1"/>
          <w:szCs w:val="24"/>
        </w:rPr>
        <w:t xml:space="preserve"> </w:t>
      </w:r>
      <w:r w:rsidR="000A3002">
        <w:rPr>
          <w:rFonts w:cs="Arial"/>
          <w:color w:val="000000" w:themeColor="text1"/>
          <w:szCs w:val="24"/>
        </w:rPr>
        <w:t xml:space="preserve"> </w:t>
      </w:r>
      <w:r w:rsidRPr="004D64CE">
        <w:rPr>
          <w:rFonts w:cs="Arial"/>
          <w:color w:val="000000" w:themeColor="text1"/>
          <w:szCs w:val="24"/>
        </w:rPr>
        <w:t>We are doing this by providing support</w:t>
      </w:r>
      <w:r>
        <w:rPr>
          <w:rFonts w:cs="Arial"/>
          <w:color w:val="000000" w:themeColor="text1"/>
          <w:szCs w:val="24"/>
        </w:rPr>
        <w:t xml:space="preserve">, </w:t>
      </w:r>
      <w:r w:rsidRPr="004D64CE">
        <w:rPr>
          <w:rFonts w:cs="Arial"/>
          <w:color w:val="000000" w:themeColor="text1"/>
          <w:szCs w:val="24"/>
        </w:rPr>
        <w:t xml:space="preserve">campaigning for the appropriate recognition for </w:t>
      </w:r>
      <w:r>
        <w:rPr>
          <w:rFonts w:cs="Arial"/>
          <w:color w:val="000000" w:themeColor="text1"/>
          <w:szCs w:val="24"/>
        </w:rPr>
        <w:t xml:space="preserve">arthritis and </w:t>
      </w:r>
      <w:r w:rsidRPr="004D64CE">
        <w:rPr>
          <w:rFonts w:cs="Arial"/>
          <w:color w:val="000000" w:themeColor="text1"/>
          <w:szCs w:val="24"/>
        </w:rPr>
        <w:t>funding</w:t>
      </w:r>
      <w:r>
        <w:rPr>
          <w:rFonts w:cs="Arial"/>
          <w:color w:val="000000" w:themeColor="text1"/>
          <w:szCs w:val="24"/>
        </w:rPr>
        <w:t xml:space="preserve"> and supporting</w:t>
      </w:r>
      <w:r w:rsidRPr="004D64CE">
        <w:rPr>
          <w:rFonts w:cs="Arial"/>
          <w:color w:val="000000" w:themeColor="text1"/>
          <w:szCs w:val="24"/>
        </w:rPr>
        <w:t xml:space="preserve"> research</w:t>
      </w:r>
      <w:r>
        <w:rPr>
          <w:rFonts w:cs="Arial"/>
          <w:color w:val="000000" w:themeColor="text1"/>
          <w:szCs w:val="24"/>
        </w:rPr>
        <w:t xml:space="preserve"> into discovery science, clinical trials and applied health services research.  </w:t>
      </w:r>
    </w:p>
    <w:p w14:paraId="75F2A0D6" w14:textId="00AEA343" w:rsidR="00627CD9" w:rsidRDefault="006F14CD" w:rsidP="00627CD9">
      <w:pPr>
        <w:spacing w:line="276" w:lineRule="auto"/>
        <w:rPr>
          <w:rFonts w:cs="Arial"/>
          <w:color w:val="000000" w:themeColor="text1"/>
          <w:szCs w:val="24"/>
        </w:rPr>
      </w:pPr>
      <w:r>
        <w:rPr>
          <w:rFonts w:cs="Arial"/>
          <w:color w:val="000000" w:themeColor="text1"/>
          <w:szCs w:val="24"/>
        </w:rPr>
        <w:t>Applications</w:t>
      </w:r>
      <w:r w:rsidR="00627CD9" w:rsidRPr="008E6F7C">
        <w:rPr>
          <w:rFonts w:cs="Arial"/>
          <w:color w:val="000000" w:themeColor="text1"/>
          <w:szCs w:val="24"/>
        </w:rPr>
        <w:t xml:space="preserve"> are </w:t>
      </w:r>
      <w:r>
        <w:rPr>
          <w:rFonts w:cs="Arial"/>
          <w:color w:val="000000" w:themeColor="text1"/>
          <w:szCs w:val="24"/>
        </w:rPr>
        <w:t>invited to our Treatment subcommittee</w:t>
      </w:r>
      <w:r w:rsidR="00627CD9" w:rsidRPr="00325FA7">
        <w:rPr>
          <w:rFonts w:cs="Arial"/>
          <w:color w:val="000000" w:themeColor="text1"/>
          <w:szCs w:val="24"/>
        </w:rPr>
        <w:t xml:space="preserve"> for clinical research funding </w:t>
      </w:r>
      <w:r w:rsidR="00185182">
        <w:rPr>
          <w:rFonts w:cs="Arial"/>
          <w:color w:val="000000" w:themeColor="text1"/>
          <w:szCs w:val="24"/>
        </w:rPr>
        <w:t>seek</w:t>
      </w:r>
      <w:r w:rsidR="00553C67">
        <w:rPr>
          <w:rFonts w:cs="Arial"/>
          <w:color w:val="000000" w:themeColor="text1"/>
          <w:szCs w:val="24"/>
        </w:rPr>
        <w:t>ing</w:t>
      </w:r>
      <w:r w:rsidR="00185182">
        <w:rPr>
          <w:rFonts w:cs="Arial"/>
          <w:color w:val="000000" w:themeColor="text1"/>
          <w:szCs w:val="24"/>
        </w:rPr>
        <w:t xml:space="preserve"> to address </w:t>
      </w:r>
      <w:r w:rsidR="00553C67">
        <w:rPr>
          <w:rFonts w:cs="Arial"/>
          <w:color w:val="000000" w:themeColor="text1"/>
          <w:szCs w:val="24"/>
        </w:rPr>
        <w:t>a question in a</w:t>
      </w:r>
      <w:r w:rsidR="00627CD9" w:rsidRPr="00325FA7">
        <w:rPr>
          <w:rFonts w:cs="Arial"/>
          <w:color w:val="000000" w:themeColor="text1"/>
          <w:szCs w:val="24"/>
        </w:rPr>
        <w:t xml:space="preserve"> priority area defined in the strategies put forward by our previous </w:t>
      </w:r>
      <w:hyperlink r:id="rId11" w:history="1">
        <w:r w:rsidR="00627CD9" w:rsidRPr="00325FA7">
          <w:rPr>
            <w:rStyle w:val="Hyperlink"/>
            <w:rFonts w:cs="Arial"/>
            <w:szCs w:val="24"/>
          </w:rPr>
          <w:t>Clinical Studies Groups</w:t>
        </w:r>
      </w:hyperlink>
      <w:r w:rsidR="00627CD9" w:rsidRPr="00325FA7">
        <w:rPr>
          <w:rFonts w:cs="Arial"/>
          <w:color w:val="000000" w:themeColor="text1"/>
          <w:szCs w:val="24"/>
        </w:rPr>
        <w:t xml:space="preserve">, those of </w:t>
      </w:r>
      <w:hyperlink r:id="rId12" w:history="1">
        <w:proofErr w:type="spellStart"/>
        <w:r w:rsidR="00627CD9" w:rsidRPr="00325FA7">
          <w:rPr>
            <w:rStyle w:val="Hyperlink"/>
            <w:rFonts w:cs="Arial"/>
            <w:szCs w:val="24"/>
          </w:rPr>
          <w:t>RheumaMap</w:t>
        </w:r>
        <w:proofErr w:type="spellEnd"/>
      </w:hyperlink>
      <w:r w:rsidR="00FA20DB">
        <w:rPr>
          <w:rStyle w:val="Hyperlink"/>
          <w:rFonts w:cs="Arial"/>
          <w:szCs w:val="24"/>
        </w:rPr>
        <w:t>,</w:t>
      </w:r>
      <w:r w:rsidR="00627CD9" w:rsidRPr="00325FA7" w:rsidDel="00F8178D">
        <w:rPr>
          <w:rFonts w:cs="Arial"/>
          <w:color w:val="000000" w:themeColor="text1"/>
          <w:szCs w:val="24"/>
        </w:rPr>
        <w:t xml:space="preserve"> </w:t>
      </w:r>
      <w:r w:rsidR="00627CD9" w:rsidRPr="00325FA7">
        <w:rPr>
          <w:rFonts w:cs="Arial"/>
          <w:color w:val="000000" w:themeColor="text1"/>
          <w:szCs w:val="24"/>
        </w:rPr>
        <w:t xml:space="preserve">the priorities set by the NIHR’s </w:t>
      </w:r>
      <w:hyperlink r:id="rId13" w:history="1">
        <w:r w:rsidR="00627CD9" w:rsidRPr="00325FA7">
          <w:rPr>
            <w:rFonts w:cs="Arial"/>
            <w:color w:val="000000" w:themeColor="text1"/>
            <w:szCs w:val="24"/>
          </w:rPr>
          <w:t>James Lind Priority Setting Partnerships</w:t>
        </w:r>
      </w:hyperlink>
      <w:r w:rsidR="002D15B8">
        <w:rPr>
          <w:rFonts w:cs="Arial"/>
          <w:color w:val="000000" w:themeColor="text1"/>
          <w:szCs w:val="24"/>
        </w:rPr>
        <w:t xml:space="preserve">, where they are relevant to </w:t>
      </w:r>
      <w:r w:rsidR="00B16735">
        <w:rPr>
          <w:rFonts w:cs="Arial"/>
          <w:color w:val="000000" w:themeColor="text1"/>
          <w:szCs w:val="24"/>
        </w:rPr>
        <w:t>Versus Arthritis</w:t>
      </w:r>
      <w:r w:rsidR="00571B33">
        <w:rPr>
          <w:rFonts w:cs="Arial"/>
          <w:color w:val="000000" w:themeColor="text1"/>
          <w:szCs w:val="24"/>
        </w:rPr>
        <w:t>:</w:t>
      </w:r>
      <w:r w:rsidR="00571B33" w:rsidRPr="00325FA7">
        <w:rPr>
          <w:rFonts w:cs="Arial"/>
          <w:color w:val="000000" w:themeColor="text1"/>
          <w:szCs w:val="24"/>
        </w:rPr>
        <w:t xml:space="preserve"> </w:t>
      </w:r>
      <w:hyperlink r:id="rId14" w:history="1">
        <w:r w:rsidR="00627CD9" w:rsidRPr="00325FA7">
          <w:rPr>
            <w:rStyle w:val="Hyperlink"/>
            <w:rFonts w:cs="Arial"/>
            <w:szCs w:val="24"/>
          </w:rPr>
          <w:t>Hip and Knee Replacement for osteoarthritis</w:t>
        </w:r>
      </w:hyperlink>
      <w:r w:rsidR="00627CD9">
        <w:rPr>
          <w:rFonts w:cs="Arial"/>
          <w:color w:val="000000" w:themeColor="text1"/>
          <w:szCs w:val="24"/>
        </w:rPr>
        <w:t xml:space="preserve">, </w:t>
      </w:r>
      <w:hyperlink r:id="rId15" w:history="1">
        <w:r w:rsidR="00627CD9" w:rsidRPr="00325FA7">
          <w:rPr>
            <w:rStyle w:val="Hyperlink"/>
            <w:rFonts w:cs="Arial"/>
            <w:szCs w:val="24"/>
          </w:rPr>
          <w:t>Early Hip and Knee Osteoarthritis</w:t>
        </w:r>
      </w:hyperlink>
      <w:r w:rsidR="00627CD9">
        <w:rPr>
          <w:rFonts w:cs="Arial"/>
          <w:color w:val="000000" w:themeColor="text1"/>
          <w:szCs w:val="24"/>
        </w:rPr>
        <w:t xml:space="preserve">, </w:t>
      </w:r>
      <w:hyperlink r:id="rId16" w:history="1">
        <w:r w:rsidR="00627CD9" w:rsidRPr="00325FA7">
          <w:rPr>
            <w:rStyle w:val="Hyperlink"/>
            <w:rFonts w:cs="Arial"/>
            <w:szCs w:val="24"/>
          </w:rPr>
          <w:t>Surgery for Common Shoulder Problems</w:t>
        </w:r>
      </w:hyperlink>
      <w:r w:rsidR="00627CD9">
        <w:rPr>
          <w:rFonts w:cs="Arial"/>
          <w:color w:val="000000" w:themeColor="text1"/>
          <w:szCs w:val="24"/>
        </w:rPr>
        <w:t xml:space="preserve">, </w:t>
      </w:r>
      <w:hyperlink r:id="rId17" w:history="1">
        <w:r w:rsidR="00627CD9" w:rsidRPr="00325FA7">
          <w:rPr>
            <w:rStyle w:val="Hyperlink"/>
            <w:rFonts w:cs="Arial"/>
            <w:szCs w:val="24"/>
          </w:rPr>
          <w:t>Common Conditions Affecting the Hand and Wrist</w:t>
        </w:r>
      </w:hyperlink>
      <w:r w:rsidR="009D5685">
        <w:rPr>
          <w:rFonts w:cs="Arial"/>
          <w:color w:val="000000" w:themeColor="text1"/>
          <w:szCs w:val="24"/>
        </w:rPr>
        <w:t xml:space="preserve"> </w:t>
      </w:r>
      <w:r w:rsidR="00FA20DB">
        <w:rPr>
          <w:rFonts w:cs="Arial"/>
          <w:color w:val="000000" w:themeColor="text1"/>
          <w:szCs w:val="24"/>
        </w:rPr>
        <w:t xml:space="preserve">and also </w:t>
      </w:r>
      <w:r w:rsidR="00F24DE2">
        <w:rPr>
          <w:rFonts w:cs="Arial"/>
          <w:color w:val="000000" w:themeColor="text1"/>
          <w:szCs w:val="24"/>
        </w:rPr>
        <w:t>the</w:t>
      </w:r>
      <w:r w:rsidR="00A123EF">
        <w:rPr>
          <w:rFonts w:cs="Arial"/>
          <w:color w:val="000000" w:themeColor="text1"/>
          <w:szCs w:val="24"/>
        </w:rPr>
        <w:t xml:space="preserve"> relevant research priority areas highlighted in the</w:t>
      </w:r>
      <w:r w:rsidR="00F24DE2">
        <w:rPr>
          <w:rFonts w:cs="Arial"/>
          <w:color w:val="000000" w:themeColor="text1"/>
          <w:szCs w:val="24"/>
        </w:rPr>
        <w:t xml:space="preserve"> results of </w:t>
      </w:r>
      <w:r w:rsidR="00DE32E9">
        <w:rPr>
          <w:rFonts w:cs="Arial"/>
          <w:color w:val="000000" w:themeColor="text1"/>
          <w:szCs w:val="24"/>
        </w:rPr>
        <w:t>the</w:t>
      </w:r>
      <w:r w:rsidR="00F24DE2">
        <w:rPr>
          <w:rFonts w:cs="Arial"/>
          <w:color w:val="000000" w:themeColor="text1"/>
          <w:szCs w:val="24"/>
        </w:rPr>
        <w:t xml:space="preserve"> recent</w:t>
      </w:r>
      <w:r w:rsidR="00DE32E9">
        <w:rPr>
          <w:rFonts w:cs="Arial"/>
          <w:color w:val="000000" w:themeColor="text1"/>
          <w:szCs w:val="24"/>
        </w:rPr>
        <w:t xml:space="preserve"> ‘</w:t>
      </w:r>
      <w:r w:rsidR="00DE32E9">
        <w:t>Identifying Research Priorities for Elective Orthopaedic Surgery Research</w:t>
      </w:r>
      <w:r w:rsidR="00DE32E9">
        <w:rPr>
          <w:rFonts w:cs="Arial"/>
          <w:color w:val="000000" w:themeColor="text1"/>
          <w:szCs w:val="24"/>
        </w:rPr>
        <w:t xml:space="preserve">’ </w:t>
      </w:r>
      <w:hyperlink r:id="rId18" w:history="1">
        <w:r w:rsidR="00F21467">
          <w:rPr>
            <w:rStyle w:val="Hyperlink"/>
            <w:rFonts w:cs="Arial"/>
            <w:szCs w:val="24"/>
          </w:rPr>
          <w:t>survey</w:t>
        </w:r>
      </w:hyperlink>
      <w:r w:rsidR="00F21467">
        <w:rPr>
          <w:rFonts w:cs="Arial"/>
          <w:color w:val="000000" w:themeColor="text1"/>
          <w:szCs w:val="24"/>
        </w:rPr>
        <w:t xml:space="preserve"> </w:t>
      </w:r>
      <w:r w:rsidR="00F24DE2">
        <w:rPr>
          <w:rFonts w:cs="Arial"/>
          <w:color w:val="000000" w:themeColor="text1"/>
          <w:szCs w:val="24"/>
        </w:rPr>
        <w:t xml:space="preserve">conducted </w:t>
      </w:r>
      <w:r w:rsidR="00FE24B5">
        <w:rPr>
          <w:rFonts w:cs="Arial"/>
          <w:color w:val="000000" w:themeColor="text1"/>
          <w:szCs w:val="24"/>
        </w:rPr>
        <w:t xml:space="preserve">in partnership </w:t>
      </w:r>
      <w:r w:rsidR="006C5995">
        <w:t>between</w:t>
      </w:r>
      <w:r w:rsidR="00FE24B5">
        <w:t xml:space="preserve"> the British Orthopaedic Association</w:t>
      </w:r>
      <w:r w:rsidR="0057189B">
        <w:t>, NIHR</w:t>
      </w:r>
      <w:r w:rsidR="00FE24B5">
        <w:t xml:space="preserve"> and </w:t>
      </w:r>
      <w:r w:rsidR="00E0646B">
        <w:rPr>
          <w:rFonts w:cs="Arial"/>
          <w:color w:val="000000" w:themeColor="text1"/>
          <w:szCs w:val="24"/>
        </w:rPr>
        <w:t>Versus Arthritis</w:t>
      </w:r>
      <w:r w:rsidR="00BA4C4E">
        <w:rPr>
          <w:rFonts w:cs="Arial"/>
          <w:color w:val="000000" w:themeColor="text1"/>
          <w:szCs w:val="24"/>
        </w:rPr>
        <w:t>.</w:t>
      </w:r>
      <w:r w:rsidR="00E0646B">
        <w:rPr>
          <w:rFonts w:cs="Arial"/>
          <w:color w:val="000000" w:themeColor="text1"/>
          <w:szCs w:val="24"/>
        </w:rPr>
        <w:t xml:space="preserve"> </w:t>
      </w:r>
    </w:p>
    <w:p w14:paraId="57297B4A" w14:textId="028B96EC" w:rsidR="003C146A" w:rsidRPr="003C146A" w:rsidRDefault="00CB0EB7" w:rsidP="003C146A">
      <w:pPr>
        <w:spacing w:line="276" w:lineRule="auto"/>
        <w:rPr>
          <w:rFonts w:cs="Arial"/>
          <w:color w:val="000000" w:themeColor="text1"/>
          <w:szCs w:val="24"/>
        </w:rPr>
      </w:pPr>
      <w:r>
        <w:rPr>
          <w:rFonts w:cs="Arial"/>
          <w:color w:val="000000" w:themeColor="text1"/>
          <w:szCs w:val="24"/>
        </w:rPr>
        <w:t>A</w:t>
      </w:r>
      <w:r w:rsidR="00627CD9">
        <w:rPr>
          <w:rFonts w:cs="Arial"/>
          <w:color w:val="000000" w:themeColor="text1"/>
          <w:szCs w:val="24"/>
        </w:rPr>
        <w:t xml:space="preserve">pplications will be assessed by our Treatment subcommittee. </w:t>
      </w:r>
      <w:r w:rsidR="001824BF">
        <w:rPr>
          <w:rFonts w:cs="Arial"/>
          <w:color w:val="000000" w:themeColor="text1"/>
          <w:szCs w:val="24"/>
        </w:rPr>
        <w:t xml:space="preserve"> </w:t>
      </w:r>
      <w:r w:rsidR="00627CD9" w:rsidRPr="00325FA7">
        <w:rPr>
          <w:rFonts w:cs="Arial"/>
          <w:color w:val="000000" w:themeColor="text1"/>
          <w:szCs w:val="24"/>
        </w:rPr>
        <w:t xml:space="preserve">Awards of </w:t>
      </w:r>
      <w:r w:rsidR="00627CD9">
        <w:rPr>
          <w:rFonts w:cs="Arial"/>
          <w:color w:val="000000" w:themeColor="text1"/>
          <w:szCs w:val="24"/>
        </w:rPr>
        <w:t xml:space="preserve">up to </w:t>
      </w:r>
      <w:r w:rsidR="00627CD9" w:rsidRPr="00325FA7">
        <w:rPr>
          <w:rFonts w:cs="Arial"/>
          <w:color w:val="000000" w:themeColor="text1"/>
          <w:szCs w:val="24"/>
        </w:rPr>
        <w:t xml:space="preserve">£750,000 </w:t>
      </w:r>
      <w:r w:rsidR="00627CD9">
        <w:rPr>
          <w:rFonts w:cs="Arial"/>
          <w:color w:val="000000" w:themeColor="text1"/>
          <w:szCs w:val="24"/>
        </w:rPr>
        <w:t xml:space="preserve">and </w:t>
      </w:r>
      <w:r w:rsidR="00627CD9" w:rsidRPr="00325FA7">
        <w:rPr>
          <w:rFonts w:cs="Arial"/>
          <w:color w:val="000000" w:themeColor="text1"/>
          <w:szCs w:val="24"/>
        </w:rPr>
        <w:t xml:space="preserve">up to 60 months </w:t>
      </w:r>
      <w:r w:rsidR="00627CD9">
        <w:rPr>
          <w:rFonts w:cs="Arial"/>
          <w:color w:val="000000" w:themeColor="text1"/>
          <w:szCs w:val="24"/>
        </w:rPr>
        <w:t xml:space="preserve">duration </w:t>
      </w:r>
      <w:r w:rsidR="00627CD9" w:rsidRPr="00325FA7">
        <w:rPr>
          <w:rFonts w:cs="Arial"/>
          <w:color w:val="000000" w:themeColor="text1"/>
          <w:szCs w:val="24"/>
        </w:rPr>
        <w:t xml:space="preserve">are available. </w:t>
      </w:r>
      <w:r w:rsidR="00B848DD">
        <w:rPr>
          <w:rFonts w:cs="Arial"/>
          <w:color w:val="000000" w:themeColor="text1"/>
          <w:szCs w:val="24"/>
        </w:rPr>
        <w:t xml:space="preserve"> </w:t>
      </w:r>
      <w:r w:rsidR="00627CD9" w:rsidRPr="00325FA7">
        <w:rPr>
          <w:rFonts w:cs="Arial"/>
          <w:color w:val="000000" w:themeColor="text1"/>
          <w:szCs w:val="24"/>
        </w:rPr>
        <w:t>We expect successful applications to be a</w:t>
      </w:r>
      <w:r w:rsidR="00627CD9" w:rsidRPr="00295D8E">
        <w:rPr>
          <w:rFonts w:cs="Arial"/>
          <w:color w:val="000000" w:themeColor="text1"/>
          <w:szCs w:val="24"/>
        </w:rPr>
        <w:t>mbitious in aiming to make a step change towards defying arthritis and push for better answers for all affected.</w:t>
      </w:r>
      <w:r w:rsidR="00627CD9">
        <w:rPr>
          <w:rFonts w:cs="Arial"/>
          <w:color w:val="000000" w:themeColor="text1"/>
          <w:szCs w:val="24"/>
        </w:rPr>
        <w:t xml:space="preserve"> </w:t>
      </w:r>
      <w:r w:rsidR="00627CD9" w:rsidRPr="008E6F7C">
        <w:rPr>
          <w:rFonts w:cs="Arial"/>
          <w:color w:val="000000" w:themeColor="text1"/>
          <w:szCs w:val="24"/>
        </w:rPr>
        <w:t xml:space="preserve"> </w:t>
      </w:r>
      <w:r w:rsidR="003C146A" w:rsidRPr="003C146A">
        <w:rPr>
          <w:rFonts w:cs="Arial"/>
          <w:color w:val="000000" w:themeColor="text1"/>
          <w:szCs w:val="24"/>
        </w:rPr>
        <w:t>It is expected that every study will be delivered in conjunction with a UKCRC-registered CTU or affiliated personnel.</w:t>
      </w:r>
    </w:p>
    <w:p w14:paraId="6D6BB0E1" w14:textId="48E6C490" w:rsidR="003C146A" w:rsidRPr="003C146A" w:rsidRDefault="003C146A" w:rsidP="003C146A">
      <w:pPr>
        <w:spacing w:line="276" w:lineRule="auto"/>
        <w:rPr>
          <w:rFonts w:cs="Arial"/>
          <w:color w:val="000000" w:themeColor="text1"/>
          <w:szCs w:val="24"/>
        </w:rPr>
      </w:pPr>
      <w:r w:rsidRPr="003C146A">
        <w:rPr>
          <w:rFonts w:cs="Arial"/>
          <w:color w:val="000000" w:themeColor="text1"/>
          <w:szCs w:val="24"/>
        </w:rPr>
        <w:t xml:space="preserve">Applicants are invited to submit a clinical studies application to this </w:t>
      </w:r>
      <w:r w:rsidR="00BE5338">
        <w:rPr>
          <w:rFonts w:cs="Arial"/>
          <w:color w:val="000000" w:themeColor="text1"/>
          <w:szCs w:val="24"/>
        </w:rPr>
        <w:t>two</w:t>
      </w:r>
      <w:r w:rsidRPr="003C146A">
        <w:rPr>
          <w:rFonts w:cs="Arial"/>
          <w:color w:val="000000" w:themeColor="text1"/>
          <w:szCs w:val="24"/>
        </w:rPr>
        <w:t xml:space="preserve">-stage process through </w:t>
      </w:r>
      <w:hyperlink r:id="rId19" w:history="1">
        <w:r w:rsidRPr="003C146A">
          <w:rPr>
            <w:rFonts w:cs="Arial"/>
            <w:color w:val="000000" w:themeColor="text1"/>
            <w:szCs w:val="24"/>
          </w:rPr>
          <w:t>Grant Tracker</w:t>
        </w:r>
      </w:hyperlink>
      <w:r w:rsidRPr="003C146A">
        <w:rPr>
          <w:rFonts w:cs="Arial"/>
          <w:color w:val="000000" w:themeColor="text1"/>
          <w:szCs w:val="24"/>
        </w:rPr>
        <w:t xml:space="preserve">.  The deadline for the receipt of </w:t>
      </w:r>
      <w:r w:rsidR="00D1691C">
        <w:rPr>
          <w:rFonts w:cs="Arial"/>
          <w:color w:val="000000" w:themeColor="text1"/>
          <w:szCs w:val="24"/>
        </w:rPr>
        <w:t xml:space="preserve">outline </w:t>
      </w:r>
      <w:r w:rsidRPr="001A64CA">
        <w:rPr>
          <w:rFonts w:cs="Arial"/>
          <w:color w:val="000000" w:themeColor="text1"/>
          <w:szCs w:val="24"/>
        </w:rPr>
        <w:t xml:space="preserve">applications is </w:t>
      </w:r>
      <w:r w:rsidRPr="001A64CA">
        <w:rPr>
          <w:rFonts w:cs="Arial"/>
          <w:b/>
          <w:color w:val="000000" w:themeColor="text1"/>
          <w:szCs w:val="24"/>
        </w:rPr>
        <w:t xml:space="preserve">16:00 on Wednesday </w:t>
      </w:r>
      <w:r w:rsidR="00D1691C" w:rsidRPr="001A64CA">
        <w:rPr>
          <w:rFonts w:cs="Arial"/>
          <w:b/>
          <w:color w:val="000000" w:themeColor="text1"/>
          <w:szCs w:val="24"/>
        </w:rPr>
        <w:t xml:space="preserve">6 Feb </w:t>
      </w:r>
      <w:r w:rsidRPr="001A64CA">
        <w:rPr>
          <w:rFonts w:cs="Arial"/>
          <w:b/>
          <w:color w:val="000000" w:themeColor="text1"/>
          <w:szCs w:val="24"/>
        </w:rPr>
        <w:t>201</w:t>
      </w:r>
      <w:r w:rsidR="00BE5338" w:rsidRPr="001A64CA">
        <w:rPr>
          <w:rFonts w:cs="Arial"/>
          <w:b/>
          <w:color w:val="000000" w:themeColor="text1"/>
          <w:szCs w:val="24"/>
        </w:rPr>
        <w:t>9</w:t>
      </w:r>
      <w:r w:rsidRPr="001A64CA">
        <w:rPr>
          <w:rFonts w:cs="Arial"/>
          <w:color w:val="000000" w:themeColor="text1"/>
          <w:szCs w:val="24"/>
        </w:rPr>
        <w:t>.</w:t>
      </w:r>
      <w:r w:rsidRPr="003C146A">
        <w:rPr>
          <w:rFonts w:cs="Arial"/>
          <w:color w:val="000000" w:themeColor="text1"/>
          <w:szCs w:val="24"/>
        </w:rPr>
        <w:t xml:space="preserve">  </w:t>
      </w:r>
    </w:p>
    <w:p w14:paraId="688E4D23" w14:textId="77777777" w:rsidR="008B608D" w:rsidRPr="003174B1" w:rsidRDefault="008B608D" w:rsidP="008B608D">
      <w:pPr>
        <w:pStyle w:val="Heading1"/>
      </w:pPr>
      <w:r w:rsidRPr="003174B1">
        <w:t>About Versus Arthritis – demanding more for people with arthritis</w:t>
      </w:r>
    </w:p>
    <w:p w14:paraId="363232D3" w14:textId="4E0AAFA7" w:rsidR="008B608D" w:rsidRPr="004D64CE" w:rsidRDefault="008B608D" w:rsidP="008B608D">
      <w:pPr>
        <w:spacing w:line="276" w:lineRule="auto"/>
        <w:rPr>
          <w:rFonts w:cs="Arial"/>
          <w:color w:val="000000" w:themeColor="text1"/>
          <w:szCs w:val="24"/>
        </w:rPr>
      </w:pPr>
      <w:r w:rsidRPr="004D64CE">
        <w:rPr>
          <w:rFonts w:cs="Arial"/>
          <w:color w:val="000000" w:themeColor="text1"/>
          <w:szCs w:val="24"/>
        </w:rPr>
        <w:t xml:space="preserve">Launched on the 19th September 2018, Versus Arthritis is </w:t>
      </w:r>
      <w:r>
        <w:rPr>
          <w:rFonts w:cs="Arial"/>
          <w:color w:val="000000" w:themeColor="text1"/>
          <w:szCs w:val="24"/>
        </w:rPr>
        <w:t xml:space="preserve">a new charity formed from the merger of </w:t>
      </w:r>
      <w:r w:rsidRPr="004D64CE">
        <w:rPr>
          <w:rFonts w:cs="Arial"/>
          <w:color w:val="000000" w:themeColor="text1"/>
          <w:szCs w:val="24"/>
        </w:rPr>
        <w:t xml:space="preserve">Arthritis Research UK and Arthritis Care. </w:t>
      </w:r>
      <w:r w:rsidR="00620C94">
        <w:rPr>
          <w:rFonts w:cs="Arial"/>
          <w:color w:val="000000" w:themeColor="text1"/>
          <w:szCs w:val="24"/>
        </w:rPr>
        <w:t xml:space="preserve"> </w:t>
      </w:r>
      <w:r w:rsidRPr="004D64CE">
        <w:rPr>
          <w:rFonts w:cs="Arial"/>
          <w:color w:val="000000" w:themeColor="text1"/>
          <w:szCs w:val="24"/>
        </w:rPr>
        <w:t xml:space="preserve">Building on the work and legacies of both charities, Versus Arthritis exists to push back the limits of arthritis. </w:t>
      </w:r>
      <w:r w:rsidR="00620C94">
        <w:rPr>
          <w:rFonts w:cs="Arial"/>
          <w:color w:val="000000" w:themeColor="text1"/>
          <w:szCs w:val="24"/>
        </w:rPr>
        <w:t xml:space="preserve"> </w:t>
      </w:r>
      <w:r w:rsidRPr="004D64CE">
        <w:rPr>
          <w:rFonts w:cs="Arial"/>
          <w:color w:val="000000" w:themeColor="text1"/>
          <w:szCs w:val="24"/>
        </w:rPr>
        <w:t>We are doing this by funding research, providing support and campaigning for the appropriate recognition for a condition that affects over 10 million people in the UK alone.</w:t>
      </w:r>
    </w:p>
    <w:p w14:paraId="3ED48CD6" w14:textId="48ABE5B9" w:rsidR="008B608D" w:rsidRPr="004D64CE" w:rsidRDefault="008B608D" w:rsidP="008B608D">
      <w:pPr>
        <w:spacing w:line="276" w:lineRule="auto"/>
        <w:rPr>
          <w:rFonts w:cs="Arial"/>
          <w:color w:val="000000" w:themeColor="text1"/>
          <w:szCs w:val="24"/>
        </w:rPr>
      </w:pPr>
      <w:r w:rsidRPr="004D64CE">
        <w:rPr>
          <w:rFonts w:cs="Arial"/>
          <w:color w:val="000000" w:themeColor="text1"/>
          <w:szCs w:val="24"/>
        </w:rPr>
        <w:t xml:space="preserve">For far too long, arthritis has been viewed as something that is inevitable, insignificant and untreatable; shrugged off as ‘just a bit of arthritis’. </w:t>
      </w:r>
      <w:r w:rsidR="00BA3242">
        <w:rPr>
          <w:rFonts w:cs="Arial"/>
          <w:color w:val="000000" w:themeColor="text1"/>
          <w:szCs w:val="24"/>
        </w:rPr>
        <w:t xml:space="preserve"> </w:t>
      </w:r>
      <w:r w:rsidRPr="004D64CE">
        <w:rPr>
          <w:rFonts w:cs="Arial"/>
          <w:color w:val="000000" w:themeColor="text1"/>
          <w:szCs w:val="24"/>
        </w:rPr>
        <w:t xml:space="preserve">However, arthritis is none of these things and we no longer accept it as something that </w:t>
      </w:r>
      <w:proofErr w:type="gramStart"/>
      <w:r w:rsidRPr="004D64CE">
        <w:rPr>
          <w:rFonts w:cs="Arial"/>
          <w:color w:val="000000" w:themeColor="text1"/>
          <w:szCs w:val="24"/>
        </w:rPr>
        <w:t>has to</w:t>
      </w:r>
      <w:proofErr w:type="gramEnd"/>
      <w:r w:rsidRPr="004D64CE">
        <w:rPr>
          <w:rFonts w:cs="Arial"/>
          <w:color w:val="000000" w:themeColor="text1"/>
          <w:szCs w:val="24"/>
        </w:rPr>
        <w:t xml:space="preserve"> just be lived with.</w:t>
      </w:r>
    </w:p>
    <w:p w14:paraId="7B2BD2D1" w14:textId="4589E56F" w:rsidR="008B608D" w:rsidRDefault="008B608D" w:rsidP="008B608D">
      <w:pPr>
        <w:spacing w:line="276" w:lineRule="auto"/>
        <w:rPr>
          <w:rFonts w:cs="Arial"/>
          <w:color w:val="000000" w:themeColor="text1"/>
          <w:szCs w:val="24"/>
        </w:rPr>
      </w:pPr>
      <w:r w:rsidRPr="004D64CE">
        <w:rPr>
          <w:rFonts w:cs="Arial"/>
          <w:color w:val="000000" w:themeColor="text1"/>
          <w:szCs w:val="24"/>
        </w:rPr>
        <w:lastRenderedPageBreak/>
        <w:t xml:space="preserve">As Versus Arthritis, we will strive to do more and to be more ambitious in everything we do, working with and for people with arthritis. </w:t>
      </w:r>
      <w:r w:rsidR="00BA3242">
        <w:rPr>
          <w:rFonts w:cs="Arial"/>
          <w:color w:val="000000" w:themeColor="text1"/>
          <w:szCs w:val="24"/>
        </w:rPr>
        <w:t xml:space="preserve"> </w:t>
      </w:r>
      <w:r w:rsidRPr="004D64CE">
        <w:rPr>
          <w:rFonts w:cs="Arial"/>
          <w:color w:val="000000" w:themeColor="text1"/>
          <w:szCs w:val="24"/>
        </w:rPr>
        <w:t xml:space="preserve">We will continue to campaign to challenge the misconceptions around arthritis to ensure that it is recognised as a priority in the UK. </w:t>
      </w:r>
      <w:r w:rsidR="00BA3242">
        <w:rPr>
          <w:rFonts w:cs="Arial"/>
          <w:color w:val="000000" w:themeColor="text1"/>
          <w:szCs w:val="24"/>
        </w:rPr>
        <w:t xml:space="preserve"> </w:t>
      </w:r>
      <w:r w:rsidRPr="004D64CE">
        <w:rPr>
          <w:rFonts w:cs="Arial"/>
          <w:color w:val="000000" w:themeColor="text1"/>
          <w:szCs w:val="24"/>
        </w:rPr>
        <w:t xml:space="preserve">We understand what living with arthritis is like, and realise the strength it can so often require, and so whenever people </w:t>
      </w:r>
      <w:proofErr w:type="gramStart"/>
      <w:r w:rsidRPr="004D64CE">
        <w:rPr>
          <w:rFonts w:cs="Arial"/>
          <w:color w:val="000000" w:themeColor="text1"/>
          <w:szCs w:val="24"/>
        </w:rPr>
        <w:t>are in need of</w:t>
      </w:r>
      <w:proofErr w:type="gramEnd"/>
      <w:r w:rsidRPr="004D64CE">
        <w:rPr>
          <w:rFonts w:cs="Arial"/>
          <w:color w:val="000000" w:themeColor="text1"/>
          <w:szCs w:val="24"/>
        </w:rPr>
        <w:t xml:space="preserve"> help, we are here to support them. </w:t>
      </w:r>
      <w:r w:rsidR="00BA3242">
        <w:rPr>
          <w:rFonts w:cs="Arial"/>
          <w:color w:val="000000" w:themeColor="text1"/>
          <w:szCs w:val="24"/>
        </w:rPr>
        <w:t xml:space="preserve"> </w:t>
      </w:r>
      <w:r w:rsidRPr="004D64CE">
        <w:rPr>
          <w:rFonts w:cs="Arial"/>
          <w:color w:val="000000" w:themeColor="text1"/>
          <w:szCs w:val="24"/>
        </w:rPr>
        <w:t>We are also bringing together researchers from across the world, funding them to develop more and better treatments to help the many number of people with arthritis who are living in pain without access to good enough care or treatment.</w:t>
      </w:r>
    </w:p>
    <w:p w14:paraId="4FB494DB" w14:textId="3D23FB83" w:rsidR="00C54BA1" w:rsidRPr="008E6F7C" w:rsidRDefault="00C54BA1" w:rsidP="00C54BA1">
      <w:pPr>
        <w:spacing w:line="276" w:lineRule="auto"/>
        <w:rPr>
          <w:rFonts w:cs="Arial"/>
          <w:color w:val="000000" w:themeColor="text1"/>
          <w:szCs w:val="24"/>
        </w:rPr>
      </w:pPr>
      <w:r w:rsidRPr="004D64CE">
        <w:rPr>
          <w:rFonts w:cs="Arial"/>
          <w:color w:val="000000" w:themeColor="text1"/>
          <w:szCs w:val="24"/>
        </w:rPr>
        <w:t xml:space="preserve">There’s a lot to be done, but we won’t stop until no-one </w:t>
      </w:r>
      <w:proofErr w:type="gramStart"/>
      <w:r w:rsidRPr="004D64CE">
        <w:rPr>
          <w:rFonts w:cs="Arial"/>
          <w:color w:val="000000" w:themeColor="text1"/>
          <w:szCs w:val="24"/>
        </w:rPr>
        <w:t>has to</w:t>
      </w:r>
      <w:proofErr w:type="gramEnd"/>
      <w:r w:rsidRPr="004D64CE">
        <w:rPr>
          <w:rFonts w:cs="Arial"/>
          <w:color w:val="000000" w:themeColor="text1"/>
          <w:szCs w:val="24"/>
        </w:rPr>
        <w:t xml:space="preserve"> tolerate the pain, fatigue and isolation of arthritis. </w:t>
      </w:r>
      <w:r w:rsidR="00BA3242">
        <w:rPr>
          <w:rFonts w:cs="Arial"/>
          <w:color w:val="000000" w:themeColor="text1"/>
          <w:szCs w:val="24"/>
        </w:rPr>
        <w:t xml:space="preserve"> </w:t>
      </w:r>
      <w:r w:rsidRPr="004D64CE">
        <w:rPr>
          <w:rFonts w:cs="Arial"/>
          <w:color w:val="000000" w:themeColor="text1"/>
          <w:szCs w:val="24"/>
        </w:rPr>
        <w:t xml:space="preserve">We’re 10 million people living with arthritis. </w:t>
      </w:r>
      <w:r w:rsidR="00BA3242">
        <w:rPr>
          <w:rFonts w:cs="Arial"/>
          <w:color w:val="000000" w:themeColor="text1"/>
          <w:szCs w:val="24"/>
        </w:rPr>
        <w:t xml:space="preserve"> </w:t>
      </w:r>
      <w:r w:rsidRPr="004D64CE">
        <w:rPr>
          <w:rFonts w:cs="Arial"/>
          <w:color w:val="000000" w:themeColor="text1"/>
          <w:szCs w:val="24"/>
        </w:rPr>
        <w:t>Together, we’re stronger.</w:t>
      </w:r>
      <w:r w:rsidR="009D20DF">
        <w:rPr>
          <w:rFonts w:cs="Arial"/>
          <w:color w:val="000000" w:themeColor="text1"/>
          <w:szCs w:val="24"/>
        </w:rPr>
        <w:t xml:space="preserve"> </w:t>
      </w:r>
      <w:r w:rsidR="00BA3242">
        <w:rPr>
          <w:rFonts w:cs="Arial"/>
          <w:color w:val="000000" w:themeColor="text1"/>
          <w:szCs w:val="24"/>
        </w:rPr>
        <w:t xml:space="preserve"> </w:t>
      </w:r>
      <w:r w:rsidR="009D20DF">
        <w:rPr>
          <w:rFonts w:cs="Arial"/>
          <w:color w:val="000000" w:themeColor="text1"/>
          <w:szCs w:val="24"/>
        </w:rPr>
        <w:t>We are</w:t>
      </w:r>
      <w:r w:rsidRPr="004D64CE">
        <w:rPr>
          <w:rFonts w:cs="Arial"/>
          <w:color w:val="000000" w:themeColor="text1"/>
          <w:szCs w:val="24"/>
        </w:rPr>
        <w:t xml:space="preserve"> Versus Arthritis.</w:t>
      </w:r>
    </w:p>
    <w:p w14:paraId="5DBF6462" w14:textId="77777777" w:rsidR="00C54BA1" w:rsidRPr="003174B1" w:rsidRDefault="00C54BA1" w:rsidP="00C54BA1">
      <w:pPr>
        <w:pStyle w:val="Heading1"/>
      </w:pPr>
      <w:r w:rsidRPr="003174B1">
        <w:t>Background</w:t>
      </w:r>
    </w:p>
    <w:p w14:paraId="127AE0BE" w14:textId="77777777"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 xml:space="preserve">In funding clinical </w:t>
      </w:r>
      <w:proofErr w:type="gramStart"/>
      <w:r w:rsidRPr="008E6F7C">
        <w:rPr>
          <w:rFonts w:cs="Arial"/>
          <w:color w:val="000000" w:themeColor="text1"/>
          <w:szCs w:val="24"/>
        </w:rPr>
        <w:t>research</w:t>
      </w:r>
      <w:proofErr w:type="gramEnd"/>
      <w:r w:rsidRPr="008E6F7C">
        <w:rPr>
          <w:rFonts w:cs="Arial"/>
          <w:color w:val="000000" w:themeColor="text1"/>
          <w:szCs w:val="24"/>
        </w:rPr>
        <w:t xml:space="preserve"> we seek to deliver healthcare science that develops and evaluates the safety, efficacy and effectiveness of medications, devices, diagnostic products and treatment regimens intended for human use.  These may be used for prevention, treatment, diagnosis or for relieving symptoms of a disease.  </w:t>
      </w:r>
    </w:p>
    <w:p w14:paraId="5B51D781" w14:textId="5FC6FDDC" w:rsidR="0039696B" w:rsidRPr="008E6F7C" w:rsidRDefault="0039696B" w:rsidP="0039696B">
      <w:pPr>
        <w:spacing w:line="276" w:lineRule="auto"/>
        <w:rPr>
          <w:rFonts w:cs="Arial"/>
          <w:color w:val="000000" w:themeColor="text1"/>
          <w:szCs w:val="24"/>
        </w:rPr>
      </w:pPr>
      <w:r w:rsidRPr="008E6F7C">
        <w:rPr>
          <w:rFonts w:cs="Arial"/>
          <w:color w:val="000000" w:themeColor="text1"/>
          <w:szCs w:val="24"/>
        </w:rPr>
        <w:t xml:space="preserve">Prioritisation </w:t>
      </w:r>
      <w:r w:rsidR="001044A8">
        <w:rPr>
          <w:rFonts w:cs="Arial"/>
          <w:color w:val="000000" w:themeColor="text1"/>
          <w:szCs w:val="24"/>
        </w:rPr>
        <w:t xml:space="preserve">activities </w:t>
      </w:r>
      <w:r w:rsidRPr="008E6F7C">
        <w:rPr>
          <w:rFonts w:cs="Arial"/>
          <w:color w:val="000000" w:themeColor="text1"/>
          <w:szCs w:val="24"/>
        </w:rPr>
        <w:t xml:space="preserve">highlight the known important unanswered research questions </w:t>
      </w:r>
      <w:r w:rsidR="00BA4DD7">
        <w:rPr>
          <w:rFonts w:cs="Arial"/>
          <w:color w:val="000000" w:themeColor="text1"/>
          <w:szCs w:val="24"/>
        </w:rPr>
        <w:t xml:space="preserve">and </w:t>
      </w:r>
      <w:r w:rsidRPr="008E6F7C">
        <w:rPr>
          <w:rFonts w:cs="Arial"/>
          <w:color w:val="000000" w:themeColor="text1"/>
          <w:szCs w:val="24"/>
        </w:rPr>
        <w:t xml:space="preserve">can shine a light on previously unrecognised research questions. </w:t>
      </w:r>
      <w:r w:rsidR="00F20B8D">
        <w:rPr>
          <w:rFonts w:cs="Arial"/>
          <w:color w:val="000000" w:themeColor="text1"/>
          <w:szCs w:val="24"/>
        </w:rPr>
        <w:t xml:space="preserve"> </w:t>
      </w:r>
      <w:r w:rsidR="00BA4DD7">
        <w:rPr>
          <w:rFonts w:cs="Arial"/>
          <w:color w:val="000000" w:themeColor="text1"/>
          <w:szCs w:val="24"/>
        </w:rPr>
        <w:t>S</w:t>
      </w:r>
      <w:r w:rsidRPr="008E6F7C">
        <w:rPr>
          <w:rFonts w:cs="Arial"/>
          <w:color w:val="000000" w:themeColor="text1"/>
          <w:szCs w:val="24"/>
        </w:rPr>
        <w:t xml:space="preserve">etting research priorities can avoid the neglect of important areas of need, maximise patient benefit and channel research to important unanswered questions, bringing us to the answers faster.   </w:t>
      </w:r>
    </w:p>
    <w:p w14:paraId="127739BE" w14:textId="00B89F3D" w:rsidR="00F22102" w:rsidRDefault="00182C76" w:rsidP="00643CA4">
      <w:pPr>
        <w:spacing w:line="276" w:lineRule="auto"/>
        <w:rPr>
          <w:rFonts w:cs="Arial"/>
          <w:color w:val="000000" w:themeColor="text1"/>
          <w:szCs w:val="24"/>
        </w:rPr>
      </w:pPr>
      <w:r>
        <w:t>Historically our</w:t>
      </w:r>
      <w:r w:rsidR="00981DFA">
        <w:t xml:space="preserve"> clinical research priorities </w:t>
      </w:r>
      <w:r>
        <w:t xml:space="preserve">were </w:t>
      </w:r>
      <w:r w:rsidR="00981DFA">
        <w:t>determined by our seven Clinical Studies Groups</w:t>
      </w:r>
      <w:r w:rsidR="00EA7CD3">
        <w:t xml:space="preserve"> (CSGs)</w:t>
      </w:r>
      <w:r w:rsidR="006B2C73">
        <w:t>,</w:t>
      </w:r>
      <w:r w:rsidR="00981DFA">
        <w:t xml:space="preserve"> </w:t>
      </w:r>
      <w:r w:rsidR="00981DFA" w:rsidRPr="003533EC">
        <w:t>which identified</w:t>
      </w:r>
      <w:r w:rsidR="006B2C73" w:rsidRPr="003533EC">
        <w:t>,</w:t>
      </w:r>
      <w:r w:rsidR="00981DFA" w:rsidRPr="003533EC">
        <w:t xml:space="preserve"> </w:t>
      </w:r>
      <w:r w:rsidR="006B2C73" w:rsidRPr="003533EC">
        <w:t xml:space="preserve">and published, </w:t>
      </w:r>
      <w:r w:rsidR="00981DFA" w:rsidRPr="003533EC">
        <w:t xml:space="preserve">key priority areas and study questions designed to improve patient outcome in given disease areas.  </w:t>
      </w:r>
      <w:r w:rsidR="00074482" w:rsidRPr="003533EC">
        <w:t xml:space="preserve">Our CSGs were </w:t>
      </w:r>
      <w:r w:rsidR="00F20B8D">
        <w:t xml:space="preserve">largely </w:t>
      </w:r>
      <w:r w:rsidR="00074482" w:rsidRPr="003533EC">
        <w:t xml:space="preserve">stood down in 2016 </w:t>
      </w:r>
      <w:r w:rsidR="00EA7CD3">
        <w:t xml:space="preserve">(the </w:t>
      </w:r>
      <w:r w:rsidR="00593388">
        <w:t xml:space="preserve">Paediatric rheumatology </w:t>
      </w:r>
      <w:r w:rsidR="00EA7CD3">
        <w:t xml:space="preserve">CSG </w:t>
      </w:r>
      <w:r w:rsidR="002024C1">
        <w:t xml:space="preserve">remains fully operational) </w:t>
      </w:r>
      <w:r w:rsidR="006B2C73" w:rsidRPr="003533EC">
        <w:rPr>
          <w:rFonts w:cs="Arial"/>
          <w:color w:val="000000" w:themeColor="text1"/>
          <w:szCs w:val="24"/>
        </w:rPr>
        <w:t xml:space="preserve">and a part of their legacy </w:t>
      </w:r>
      <w:r w:rsidR="002C4D5D" w:rsidRPr="003533EC">
        <w:rPr>
          <w:rFonts w:cs="Arial"/>
          <w:color w:val="000000" w:themeColor="text1"/>
          <w:szCs w:val="24"/>
        </w:rPr>
        <w:t xml:space="preserve">is </w:t>
      </w:r>
      <w:r w:rsidR="006B2C73" w:rsidRPr="003533EC">
        <w:rPr>
          <w:rFonts w:cs="Arial"/>
          <w:color w:val="000000" w:themeColor="text1"/>
          <w:szCs w:val="24"/>
        </w:rPr>
        <w:t xml:space="preserve">the priority areas </w:t>
      </w:r>
      <w:r w:rsidR="002D2E25" w:rsidRPr="003533EC">
        <w:rPr>
          <w:rFonts w:cs="Arial"/>
          <w:color w:val="000000" w:themeColor="text1"/>
          <w:szCs w:val="24"/>
        </w:rPr>
        <w:t xml:space="preserve">they </w:t>
      </w:r>
      <w:r w:rsidR="006B2C73" w:rsidRPr="003533EC">
        <w:rPr>
          <w:rFonts w:cs="Arial"/>
          <w:color w:val="000000" w:themeColor="text1"/>
          <w:szCs w:val="24"/>
        </w:rPr>
        <w:t>determine</w:t>
      </w:r>
      <w:r w:rsidR="002D2E25" w:rsidRPr="003533EC">
        <w:rPr>
          <w:rFonts w:cs="Arial"/>
          <w:color w:val="000000" w:themeColor="text1"/>
          <w:szCs w:val="24"/>
        </w:rPr>
        <w:t>d</w:t>
      </w:r>
      <w:r w:rsidR="006B2C73" w:rsidRPr="003533EC">
        <w:rPr>
          <w:rFonts w:cs="Arial"/>
          <w:color w:val="000000" w:themeColor="text1"/>
          <w:szCs w:val="24"/>
        </w:rPr>
        <w:t xml:space="preserve"> through strateg</w:t>
      </w:r>
      <w:r w:rsidR="001D03FF" w:rsidRPr="003533EC">
        <w:rPr>
          <w:rFonts w:cs="Arial"/>
          <w:color w:val="000000" w:themeColor="text1"/>
          <w:szCs w:val="24"/>
        </w:rPr>
        <w:t xml:space="preserve">y </w:t>
      </w:r>
      <w:r w:rsidR="006B2C73" w:rsidRPr="003533EC">
        <w:rPr>
          <w:rFonts w:cs="Arial"/>
          <w:color w:val="000000" w:themeColor="text1"/>
          <w:szCs w:val="24"/>
        </w:rPr>
        <w:t xml:space="preserve">workshops. </w:t>
      </w:r>
      <w:r w:rsidR="00EA7CD3">
        <w:rPr>
          <w:rFonts w:cs="Arial"/>
          <w:color w:val="000000" w:themeColor="text1"/>
          <w:szCs w:val="24"/>
        </w:rPr>
        <w:t xml:space="preserve"> </w:t>
      </w:r>
      <w:r w:rsidR="00F22102" w:rsidRPr="008E6F7C">
        <w:rPr>
          <w:rFonts w:cs="Arial"/>
          <w:color w:val="000000" w:themeColor="text1"/>
          <w:szCs w:val="24"/>
        </w:rPr>
        <w:t xml:space="preserve">The </w:t>
      </w:r>
      <w:r w:rsidR="001A73C1">
        <w:rPr>
          <w:rFonts w:cs="Arial"/>
          <w:color w:val="000000" w:themeColor="text1"/>
          <w:szCs w:val="24"/>
        </w:rPr>
        <w:t>CSGs</w:t>
      </w:r>
      <w:r w:rsidR="00F22102" w:rsidRPr="008E6F7C">
        <w:rPr>
          <w:rFonts w:cs="Arial"/>
          <w:color w:val="000000" w:themeColor="text1"/>
          <w:szCs w:val="24"/>
        </w:rPr>
        <w:t xml:space="preserve"> considered factors including societal need, patient perspective, personal impact and healthcare demand and held widespread consultations via workshops and other forms of discussion to </w:t>
      </w:r>
      <w:proofErr w:type="gramStart"/>
      <w:r w:rsidR="00F22102" w:rsidRPr="008E6F7C">
        <w:rPr>
          <w:rFonts w:cs="Arial"/>
          <w:color w:val="000000" w:themeColor="text1"/>
          <w:szCs w:val="24"/>
        </w:rPr>
        <w:t>take into account</w:t>
      </w:r>
      <w:proofErr w:type="gramEnd"/>
      <w:r w:rsidR="00F22102" w:rsidRPr="008E6F7C">
        <w:rPr>
          <w:rFonts w:cs="Arial"/>
          <w:color w:val="000000" w:themeColor="text1"/>
          <w:szCs w:val="24"/>
        </w:rPr>
        <w:t xml:space="preserve"> the views of relevant stakeholders in reviewing and determining the consensus areas of focus. </w:t>
      </w:r>
    </w:p>
    <w:p w14:paraId="0F0C8409" w14:textId="648FB4A2" w:rsidR="00C54BA1" w:rsidRPr="008E6F7C" w:rsidRDefault="001D03FF" w:rsidP="00C54BA1">
      <w:pPr>
        <w:spacing w:line="276" w:lineRule="auto"/>
        <w:rPr>
          <w:rFonts w:cs="Arial"/>
          <w:color w:val="000000" w:themeColor="text1"/>
          <w:szCs w:val="24"/>
        </w:rPr>
      </w:pPr>
      <w:r w:rsidRPr="003533EC">
        <w:t xml:space="preserve">Currently our </w:t>
      </w:r>
      <w:r w:rsidR="00981DFA" w:rsidRPr="003533EC">
        <w:t>Treatment subcommittee</w:t>
      </w:r>
      <w:r w:rsidR="00432393">
        <w:t xml:space="preserve"> receives appli</w:t>
      </w:r>
      <w:r w:rsidR="00813E3C">
        <w:t xml:space="preserve">cations </w:t>
      </w:r>
      <w:r w:rsidR="00074482">
        <w:t xml:space="preserve">drawing </w:t>
      </w:r>
      <w:r>
        <w:t xml:space="preserve">on the </w:t>
      </w:r>
      <w:r w:rsidR="0010512E">
        <w:t>pre-exis</w:t>
      </w:r>
      <w:r>
        <w:t>ting</w:t>
      </w:r>
      <w:r w:rsidR="0010512E">
        <w:t xml:space="preserve"> CSG priorities </w:t>
      </w:r>
      <w:r w:rsidR="006C7CEE">
        <w:t>as well as</w:t>
      </w:r>
      <w:r w:rsidR="00C54BA1" w:rsidRPr="008E6F7C">
        <w:rPr>
          <w:rFonts w:cs="Arial"/>
          <w:color w:val="000000" w:themeColor="text1"/>
          <w:szCs w:val="24"/>
        </w:rPr>
        <w:t xml:space="preserve"> </w:t>
      </w:r>
      <w:r w:rsidR="005627AC">
        <w:rPr>
          <w:rFonts w:cs="Arial"/>
          <w:color w:val="000000" w:themeColor="text1"/>
          <w:szCs w:val="24"/>
        </w:rPr>
        <w:t xml:space="preserve">further </w:t>
      </w:r>
      <w:r w:rsidR="00C54BA1" w:rsidRPr="008E6F7C">
        <w:rPr>
          <w:rFonts w:cs="Arial"/>
          <w:color w:val="000000" w:themeColor="text1"/>
          <w:szCs w:val="24"/>
        </w:rPr>
        <w:t>research prioritisation exercises developed</w:t>
      </w:r>
      <w:r w:rsidR="005627AC">
        <w:rPr>
          <w:rFonts w:cs="Arial"/>
          <w:color w:val="000000" w:themeColor="text1"/>
          <w:szCs w:val="24"/>
        </w:rPr>
        <w:t xml:space="preserve"> </w:t>
      </w:r>
      <w:r w:rsidR="00C54BA1" w:rsidRPr="008E6F7C">
        <w:rPr>
          <w:rFonts w:cs="Arial"/>
          <w:color w:val="000000" w:themeColor="text1"/>
          <w:szCs w:val="24"/>
        </w:rPr>
        <w:t>by other organisations</w:t>
      </w:r>
      <w:r w:rsidR="008B2111">
        <w:rPr>
          <w:rFonts w:cs="Arial"/>
          <w:color w:val="000000" w:themeColor="text1"/>
          <w:szCs w:val="24"/>
        </w:rPr>
        <w:t>, some in combination with patients</w:t>
      </w:r>
      <w:r w:rsidR="00C54BA1" w:rsidRPr="008E6F7C">
        <w:rPr>
          <w:rFonts w:cs="Arial"/>
          <w:color w:val="000000" w:themeColor="text1"/>
          <w:szCs w:val="24"/>
        </w:rPr>
        <w:t xml:space="preserve">. These include the European League Against Rheumatism (EULAR)’s </w:t>
      </w:r>
      <w:hyperlink r:id="rId20" w:history="1">
        <w:proofErr w:type="spellStart"/>
        <w:r w:rsidR="00C54BA1" w:rsidRPr="008E6F7C">
          <w:rPr>
            <w:rFonts w:cs="Arial"/>
            <w:color w:val="000000" w:themeColor="text1"/>
          </w:rPr>
          <w:t>RheumaMap</w:t>
        </w:r>
        <w:proofErr w:type="spellEnd"/>
      </w:hyperlink>
      <w:r w:rsidR="00C54BA1" w:rsidRPr="008E6F7C">
        <w:rPr>
          <w:rFonts w:cs="Arial"/>
          <w:color w:val="000000" w:themeColor="text1"/>
          <w:szCs w:val="24"/>
        </w:rPr>
        <w:t xml:space="preserve"> and NIHR’s </w:t>
      </w:r>
      <w:hyperlink r:id="rId21" w:history="1">
        <w:r w:rsidR="00C54BA1" w:rsidRPr="008E6F7C">
          <w:rPr>
            <w:rFonts w:cs="Arial"/>
            <w:color w:val="000000" w:themeColor="text1"/>
          </w:rPr>
          <w:t>James Lind Priority Setting Partnerships</w:t>
        </w:r>
      </w:hyperlink>
      <w:r w:rsidR="00C54BA1" w:rsidRPr="008E6F7C">
        <w:rPr>
          <w:rFonts w:cs="Arial"/>
          <w:color w:val="000000" w:themeColor="text1"/>
          <w:szCs w:val="24"/>
        </w:rPr>
        <w:t>.</w:t>
      </w:r>
    </w:p>
    <w:p w14:paraId="10D49FBB" w14:textId="77777777" w:rsidR="00C54BA1" w:rsidRPr="003174B1" w:rsidRDefault="00C54BA1" w:rsidP="00C54BA1">
      <w:pPr>
        <w:pStyle w:val="Heading1"/>
      </w:pPr>
      <w:r w:rsidRPr="003174B1">
        <w:t xml:space="preserve">Scope of the 2019 Priorities in Clinical Research Call </w:t>
      </w:r>
    </w:p>
    <w:p w14:paraId="6B9F2DD0" w14:textId="5995D8BA" w:rsidR="006E259C" w:rsidRPr="008E6F7C" w:rsidRDefault="006E259C" w:rsidP="006E259C">
      <w:pPr>
        <w:spacing w:line="276" w:lineRule="auto"/>
        <w:rPr>
          <w:rFonts w:cs="Arial"/>
          <w:color w:val="000000" w:themeColor="text1"/>
          <w:szCs w:val="24"/>
        </w:rPr>
      </w:pPr>
      <w:r w:rsidRPr="008E6F7C">
        <w:rPr>
          <w:rFonts w:cs="Arial"/>
          <w:color w:val="000000" w:themeColor="text1"/>
          <w:szCs w:val="24"/>
        </w:rPr>
        <w:t>We aim to fund innovative research that address</w:t>
      </w:r>
      <w:r w:rsidR="004C0181">
        <w:rPr>
          <w:rFonts w:cs="Arial"/>
          <w:color w:val="000000" w:themeColor="text1"/>
          <w:szCs w:val="24"/>
        </w:rPr>
        <w:t>es</w:t>
      </w:r>
      <w:r w:rsidRPr="008E6F7C">
        <w:rPr>
          <w:rFonts w:cs="Arial"/>
          <w:color w:val="000000" w:themeColor="text1"/>
          <w:szCs w:val="24"/>
        </w:rPr>
        <w:t xml:space="preserve"> key clinical research priorities </w:t>
      </w:r>
      <w:r w:rsidR="004C0181">
        <w:rPr>
          <w:rFonts w:cs="Arial"/>
          <w:color w:val="000000" w:themeColor="text1"/>
          <w:szCs w:val="24"/>
        </w:rPr>
        <w:t>which</w:t>
      </w:r>
      <w:r w:rsidRPr="008E6F7C">
        <w:rPr>
          <w:rFonts w:cs="Arial"/>
          <w:color w:val="000000" w:themeColor="text1"/>
          <w:szCs w:val="24"/>
        </w:rPr>
        <w:t xml:space="preserve"> will change practice and impact patients utilising novel trial design and methodological approaches </w:t>
      </w:r>
      <w:proofErr w:type="gramStart"/>
      <w:r w:rsidRPr="008E6F7C">
        <w:rPr>
          <w:rFonts w:cs="Arial"/>
          <w:color w:val="000000" w:themeColor="text1"/>
          <w:szCs w:val="24"/>
        </w:rPr>
        <w:t>on the basis of</w:t>
      </w:r>
      <w:proofErr w:type="gramEnd"/>
      <w:r w:rsidRPr="008E6F7C">
        <w:rPr>
          <w:rFonts w:cs="Arial"/>
          <w:color w:val="000000" w:themeColor="text1"/>
          <w:szCs w:val="24"/>
        </w:rPr>
        <w:t xml:space="preserve"> established feasibility and pilot work. </w:t>
      </w:r>
    </w:p>
    <w:p w14:paraId="0F4BDF63" w14:textId="78144059" w:rsidR="00F75E35" w:rsidRDefault="00F75E35" w:rsidP="00F75E35">
      <w:pPr>
        <w:spacing w:line="276" w:lineRule="auto"/>
        <w:rPr>
          <w:rFonts w:cs="Arial"/>
          <w:color w:val="000000" w:themeColor="text1"/>
          <w:szCs w:val="24"/>
        </w:rPr>
      </w:pPr>
      <w:r w:rsidRPr="009A2FF3">
        <w:rPr>
          <w:rFonts w:cs="Arial"/>
          <w:color w:val="000000" w:themeColor="text1"/>
          <w:szCs w:val="24"/>
        </w:rPr>
        <w:t>There is an expectation that applicants involve people with arthritis in the development of the outlined work as well as collaborat</w:t>
      </w:r>
      <w:r w:rsidR="001875C0">
        <w:rPr>
          <w:rFonts w:cs="Arial"/>
          <w:color w:val="000000" w:themeColor="text1"/>
          <w:szCs w:val="24"/>
        </w:rPr>
        <w:t xml:space="preserve">ing </w:t>
      </w:r>
      <w:r w:rsidRPr="009A2FF3">
        <w:rPr>
          <w:rFonts w:cs="Arial"/>
          <w:color w:val="000000" w:themeColor="text1"/>
          <w:szCs w:val="24"/>
        </w:rPr>
        <w:t xml:space="preserve">with them in the </w:t>
      </w:r>
      <w:r w:rsidR="001875C0">
        <w:rPr>
          <w:rFonts w:cs="Arial"/>
          <w:color w:val="000000" w:themeColor="text1"/>
          <w:szCs w:val="24"/>
        </w:rPr>
        <w:t xml:space="preserve">delivery of the </w:t>
      </w:r>
      <w:r w:rsidRPr="009A2FF3">
        <w:rPr>
          <w:rFonts w:cs="Arial"/>
          <w:color w:val="000000" w:themeColor="text1"/>
          <w:szCs w:val="24"/>
        </w:rPr>
        <w:t xml:space="preserve">proposed research. </w:t>
      </w:r>
    </w:p>
    <w:p w14:paraId="55A8AE05" w14:textId="04F56352" w:rsidR="004C060D" w:rsidRDefault="004C060D" w:rsidP="004C060D">
      <w:pPr>
        <w:spacing w:line="276" w:lineRule="auto"/>
        <w:rPr>
          <w:rFonts w:cs="Arial"/>
          <w:color w:val="000000" w:themeColor="text1"/>
          <w:szCs w:val="24"/>
        </w:rPr>
      </w:pPr>
      <w:r>
        <w:rPr>
          <w:rFonts w:cs="Arial"/>
          <w:color w:val="000000" w:themeColor="text1"/>
          <w:szCs w:val="24"/>
        </w:rPr>
        <w:lastRenderedPageBreak/>
        <w:t>A</w:t>
      </w:r>
      <w:r w:rsidRPr="009A2FF3">
        <w:rPr>
          <w:rFonts w:cs="Arial"/>
          <w:color w:val="000000" w:themeColor="text1"/>
          <w:szCs w:val="24"/>
        </w:rPr>
        <w:t>pplicants must carefully read the application form and</w:t>
      </w:r>
      <w:r w:rsidR="00254F33">
        <w:rPr>
          <w:rFonts w:cs="Arial"/>
          <w:color w:val="000000" w:themeColor="text1"/>
          <w:szCs w:val="24"/>
        </w:rPr>
        <w:t xml:space="preserve"> </w:t>
      </w:r>
      <w:hyperlink r:id="rId22" w:history="1">
        <w:r w:rsidR="00254F33">
          <w:rPr>
            <w:rStyle w:val="Hyperlink"/>
            <w:rFonts w:cs="Arial"/>
            <w:szCs w:val="24"/>
          </w:rPr>
          <w:t>guidance documentation</w:t>
        </w:r>
      </w:hyperlink>
      <w:r w:rsidRPr="009A2FF3">
        <w:rPr>
          <w:rFonts w:cs="Arial"/>
          <w:color w:val="000000" w:themeColor="text1"/>
          <w:szCs w:val="24"/>
        </w:rPr>
        <w:t xml:space="preserve"> to ensure that the most appropriate language is being used in each section of the form.</w:t>
      </w:r>
    </w:p>
    <w:p w14:paraId="1E86B2FE" w14:textId="551E8BD1" w:rsidR="00EF6DE3" w:rsidRDefault="00472DCA" w:rsidP="00C54BA1">
      <w:pPr>
        <w:spacing w:line="276" w:lineRule="auto"/>
        <w:rPr>
          <w:rFonts w:cs="Arial"/>
          <w:color w:val="000000" w:themeColor="text1"/>
          <w:szCs w:val="24"/>
        </w:rPr>
      </w:pPr>
      <w:r>
        <w:rPr>
          <w:rFonts w:cs="Arial"/>
          <w:color w:val="000000" w:themeColor="text1"/>
          <w:szCs w:val="24"/>
        </w:rPr>
        <w:t xml:space="preserve">Applications are invited to our Treatment subcommittee </w:t>
      </w:r>
      <w:r w:rsidRPr="00325FA7">
        <w:rPr>
          <w:rFonts w:cs="Arial"/>
          <w:color w:val="000000" w:themeColor="text1"/>
          <w:szCs w:val="24"/>
        </w:rPr>
        <w:t xml:space="preserve">for </w:t>
      </w:r>
      <w:r w:rsidR="00C54BA1" w:rsidRPr="008E6F7C">
        <w:rPr>
          <w:rFonts w:cs="Arial"/>
          <w:color w:val="000000" w:themeColor="text1"/>
          <w:szCs w:val="24"/>
        </w:rPr>
        <w:t xml:space="preserve">clinical research funding </w:t>
      </w:r>
      <w:r w:rsidR="00C54BA1">
        <w:rPr>
          <w:rFonts w:cs="Arial"/>
          <w:color w:val="000000" w:themeColor="text1"/>
          <w:szCs w:val="24"/>
        </w:rPr>
        <w:t xml:space="preserve">focused </w:t>
      </w:r>
      <w:r w:rsidR="00606F2D">
        <w:rPr>
          <w:rFonts w:cs="Arial"/>
          <w:color w:val="000000" w:themeColor="text1"/>
          <w:szCs w:val="24"/>
        </w:rPr>
        <w:t>in</w:t>
      </w:r>
      <w:r w:rsidR="00C54BA1" w:rsidRPr="008E6F7C">
        <w:rPr>
          <w:rFonts w:cs="Arial"/>
          <w:color w:val="000000" w:themeColor="text1"/>
          <w:szCs w:val="24"/>
        </w:rPr>
        <w:t xml:space="preserve"> the priority areas defined in the strategies </w:t>
      </w:r>
      <w:r w:rsidR="00421D61">
        <w:rPr>
          <w:rFonts w:cs="Arial"/>
          <w:color w:val="000000" w:themeColor="text1"/>
          <w:szCs w:val="24"/>
        </w:rPr>
        <w:t>defined by</w:t>
      </w:r>
      <w:r w:rsidR="00D84A41">
        <w:rPr>
          <w:rFonts w:cs="Arial"/>
          <w:color w:val="000000" w:themeColor="text1"/>
          <w:szCs w:val="24"/>
        </w:rPr>
        <w:t>:</w:t>
      </w:r>
    </w:p>
    <w:p w14:paraId="1C755BB9" w14:textId="77777777" w:rsidR="001E70C9" w:rsidRPr="003B2AE6" w:rsidRDefault="00313AE6" w:rsidP="003B2AE6">
      <w:pPr>
        <w:pStyle w:val="ArthritisBulletList"/>
        <w:ind w:left="432" w:hanging="432"/>
        <w:rPr>
          <w:rStyle w:val="Hyperlink"/>
        </w:rPr>
      </w:pPr>
      <w:hyperlink r:id="rId23" w:history="1">
        <w:r w:rsidR="001E70C9" w:rsidRPr="00FA75BB">
          <w:rPr>
            <w:rStyle w:val="Hyperlink"/>
            <w:sz w:val="24"/>
          </w:rPr>
          <w:t>Adult inflammatory arthritis</w:t>
        </w:r>
      </w:hyperlink>
    </w:p>
    <w:p w14:paraId="5D4C8B7E" w14:textId="77777777" w:rsidR="001E70C9" w:rsidRPr="003B2AE6" w:rsidRDefault="00313AE6" w:rsidP="003B2AE6">
      <w:pPr>
        <w:pStyle w:val="ArthritisBulletList"/>
        <w:ind w:left="432" w:hanging="432"/>
        <w:rPr>
          <w:rStyle w:val="Hyperlink"/>
        </w:rPr>
      </w:pPr>
      <w:hyperlink r:id="rId24" w:history="1">
        <w:r w:rsidR="001E70C9" w:rsidRPr="00FA75BB">
          <w:rPr>
            <w:rStyle w:val="Hyperlink"/>
            <w:sz w:val="24"/>
          </w:rPr>
          <w:t>Autoimmune rheumatic disorders</w:t>
        </w:r>
      </w:hyperlink>
    </w:p>
    <w:p w14:paraId="5C903EF5" w14:textId="77777777" w:rsidR="001E70C9" w:rsidRPr="003B2AE6" w:rsidRDefault="00313AE6" w:rsidP="003B2AE6">
      <w:pPr>
        <w:pStyle w:val="ArthritisBulletList"/>
        <w:ind w:left="432" w:hanging="432"/>
        <w:rPr>
          <w:rStyle w:val="Hyperlink"/>
        </w:rPr>
      </w:pPr>
      <w:hyperlink r:id="rId25" w:history="1">
        <w:r w:rsidR="001E70C9" w:rsidRPr="00FA75BB">
          <w:rPr>
            <w:rStyle w:val="Hyperlink"/>
            <w:sz w:val="24"/>
          </w:rPr>
          <w:t>Spondyloarthropathies</w:t>
        </w:r>
      </w:hyperlink>
    </w:p>
    <w:p w14:paraId="24CC2335" w14:textId="77777777" w:rsidR="001E70C9" w:rsidRPr="003B2AE6" w:rsidRDefault="00313AE6" w:rsidP="003B2AE6">
      <w:pPr>
        <w:pStyle w:val="ArthritisBulletList"/>
        <w:ind w:left="432" w:hanging="432"/>
        <w:rPr>
          <w:rStyle w:val="Hyperlink"/>
        </w:rPr>
      </w:pPr>
      <w:hyperlink r:id="rId26" w:history="1">
        <w:r w:rsidR="001E70C9" w:rsidRPr="00FA75BB">
          <w:rPr>
            <w:rStyle w:val="Hyperlink"/>
            <w:sz w:val="24"/>
          </w:rPr>
          <w:t xml:space="preserve">Metabolic bone disease </w:t>
        </w:r>
      </w:hyperlink>
    </w:p>
    <w:p w14:paraId="466F78CD" w14:textId="77777777" w:rsidR="001E70C9" w:rsidRPr="003B2AE6" w:rsidRDefault="00313AE6" w:rsidP="003B2AE6">
      <w:pPr>
        <w:pStyle w:val="ArthritisBulletList"/>
        <w:ind w:left="432" w:hanging="432"/>
        <w:rPr>
          <w:rStyle w:val="Hyperlink"/>
        </w:rPr>
      </w:pPr>
      <w:hyperlink r:id="rId27" w:history="1">
        <w:r w:rsidR="001E70C9" w:rsidRPr="00FA75BB">
          <w:rPr>
            <w:rStyle w:val="Hyperlink"/>
            <w:sz w:val="24"/>
          </w:rPr>
          <w:t>Osteoarthritis and crystal diseases</w:t>
        </w:r>
      </w:hyperlink>
    </w:p>
    <w:p w14:paraId="3D7A346D" w14:textId="77777777" w:rsidR="001E70C9" w:rsidRPr="00FA75BB" w:rsidRDefault="00313AE6" w:rsidP="003B2AE6">
      <w:pPr>
        <w:pStyle w:val="ArthritisBulletList"/>
        <w:ind w:left="432" w:hanging="432"/>
        <w:rPr>
          <w:sz w:val="24"/>
        </w:rPr>
      </w:pPr>
      <w:hyperlink r:id="rId28" w:history="1">
        <w:r w:rsidR="001E70C9" w:rsidRPr="00FA75BB">
          <w:rPr>
            <w:rStyle w:val="Hyperlink"/>
            <w:sz w:val="24"/>
          </w:rPr>
          <w:t>Musculoskeletal pain disorders</w:t>
        </w:r>
      </w:hyperlink>
    </w:p>
    <w:p w14:paraId="798AE6AD" w14:textId="77777777" w:rsidR="003B2AE6" w:rsidRDefault="00313AE6" w:rsidP="003B2AE6">
      <w:pPr>
        <w:pStyle w:val="ArthritisBulletList"/>
        <w:ind w:left="432" w:hanging="432"/>
        <w:rPr>
          <w:rStyle w:val="Hyperlink"/>
          <w:color w:val="404545"/>
          <w:sz w:val="24"/>
          <w:u w:val="none"/>
        </w:rPr>
      </w:pPr>
      <w:hyperlink r:id="rId29" w:history="1">
        <w:r w:rsidR="001E70C9" w:rsidRPr="00FA75BB">
          <w:rPr>
            <w:rStyle w:val="Hyperlink"/>
            <w:sz w:val="24"/>
          </w:rPr>
          <w:t>Paediatric rheumatology</w:t>
        </w:r>
      </w:hyperlink>
    </w:p>
    <w:p w14:paraId="3DC9D959" w14:textId="394079BC" w:rsidR="00421D61" w:rsidRPr="003B2AE6" w:rsidRDefault="00313AE6" w:rsidP="003B2AE6">
      <w:pPr>
        <w:pStyle w:val="ArthritisBulletList"/>
        <w:ind w:left="432" w:hanging="432"/>
        <w:rPr>
          <w:sz w:val="24"/>
        </w:rPr>
      </w:pPr>
      <w:hyperlink r:id="rId30" w:history="1">
        <w:proofErr w:type="spellStart"/>
        <w:r w:rsidR="00421D61" w:rsidRPr="003B2AE6">
          <w:rPr>
            <w:rStyle w:val="Hyperlink"/>
            <w:sz w:val="24"/>
            <w:szCs w:val="24"/>
          </w:rPr>
          <w:t>RheumaMap</w:t>
        </w:r>
        <w:proofErr w:type="spellEnd"/>
      </w:hyperlink>
      <w:r w:rsidR="00421D61" w:rsidRPr="00325FA7">
        <w:t xml:space="preserve"> </w:t>
      </w:r>
    </w:p>
    <w:p w14:paraId="284BAFFD" w14:textId="5074C0EF" w:rsidR="00CF314F" w:rsidRPr="003B2AE6" w:rsidRDefault="00D74676" w:rsidP="00AA3FAF">
      <w:pPr>
        <w:spacing w:before="100" w:beforeAutospacing="1" w:line="276" w:lineRule="auto"/>
        <w:rPr>
          <w:rFonts w:cs="Arial"/>
          <w:color w:val="000000" w:themeColor="text1"/>
          <w:szCs w:val="24"/>
        </w:rPr>
      </w:pPr>
      <w:r>
        <w:rPr>
          <w:rFonts w:cs="Arial"/>
          <w:color w:val="000000" w:themeColor="text1"/>
          <w:szCs w:val="24"/>
        </w:rPr>
        <w:t>*</w:t>
      </w:r>
      <w:r w:rsidR="00421D61" w:rsidRPr="003B2AE6">
        <w:rPr>
          <w:rFonts w:cs="Arial"/>
          <w:color w:val="000000" w:themeColor="text1"/>
          <w:szCs w:val="24"/>
        </w:rPr>
        <w:t xml:space="preserve">NIHR’s </w:t>
      </w:r>
      <w:hyperlink r:id="rId31" w:history="1">
        <w:r w:rsidR="00421D61" w:rsidRPr="003B2AE6">
          <w:rPr>
            <w:rFonts w:cs="Arial"/>
            <w:color w:val="000000" w:themeColor="text1"/>
            <w:szCs w:val="24"/>
          </w:rPr>
          <w:t>James Lind Priority Setting Partnerships</w:t>
        </w:r>
      </w:hyperlink>
      <w:r w:rsidR="00CF314F" w:rsidRPr="003B2AE6">
        <w:rPr>
          <w:rFonts w:cs="Arial"/>
          <w:color w:val="000000" w:themeColor="text1"/>
          <w:szCs w:val="24"/>
        </w:rPr>
        <w:t>:</w:t>
      </w:r>
    </w:p>
    <w:p w14:paraId="3E8257BF" w14:textId="58B94639" w:rsidR="00CF314F" w:rsidRDefault="00313AE6" w:rsidP="00421D61">
      <w:pPr>
        <w:pStyle w:val="ArthritisBulletList"/>
      </w:pPr>
      <w:hyperlink r:id="rId32" w:history="1">
        <w:r w:rsidR="00421D61" w:rsidRPr="00325FA7">
          <w:rPr>
            <w:rStyle w:val="Hyperlink"/>
            <w:sz w:val="24"/>
            <w:szCs w:val="24"/>
          </w:rPr>
          <w:t>Hip and Knee Replacement for osteoarthritis</w:t>
        </w:r>
      </w:hyperlink>
    </w:p>
    <w:p w14:paraId="04488588" w14:textId="77777777" w:rsidR="00CF314F" w:rsidRDefault="00313AE6" w:rsidP="00421D61">
      <w:pPr>
        <w:pStyle w:val="ArthritisBulletList"/>
      </w:pPr>
      <w:hyperlink r:id="rId33" w:history="1">
        <w:r w:rsidR="00421D61" w:rsidRPr="00325FA7">
          <w:rPr>
            <w:rStyle w:val="Hyperlink"/>
            <w:sz w:val="24"/>
            <w:szCs w:val="24"/>
          </w:rPr>
          <w:t>Early Hip and Knee Osteoarthritis</w:t>
        </w:r>
      </w:hyperlink>
      <w:r w:rsidR="00421D61">
        <w:t xml:space="preserve"> </w:t>
      </w:r>
    </w:p>
    <w:p w14:paraId="497AD900" w14:textId="77777777" w:rsidR="003B2AE6" w:rsidRDefault="00313AE6" w:rsidP="003B2AE6">
      <w:pPr>
        <w:pStyle w:val="ArthritisBulletList"/>
      </w:pPr>
      <w:hyperlink r:id="rId34" w:history="1">
        <w:r w:rsidR="00421D61" w:rsidRPr="00325FA7">
          <w:rPr>
            <w:rStyle w:val="Hyperlink"/>
            <w:sz w:val="24"/>
            <w:szCs w:val="24"/>
          </w:rPr>
          <w:t>Surgery for Common Shoulder Problems</w:t>
        </w:r>
      </w:hyperlink>
      <w:r w:rsidR="00421D61">
        <w:t xml:space="preserve"> </w:t>
      </w:r>
    </w:p>
    <w:p w14:paraId="28BA89C5" w14:textId="5C92A79D" w:rsidR="00687562" w:rsidRPr="00434786" w:rsidRDefault="00313AE6" w:rsidP="001E70C9">
      <w:pPr>
        <w:pStyle w:val="ArthritisBulletList"/>
        <w:rPr>
          <w:rStyle w:val="Hyperlink"/>
          <w:color w:val="404545"/>
          <w:u w:val="none"/>
        </w:rPr>
      </w:pPr>
      <w:hyperlink r:id="rId35" w:history="1">
        <w:r w:rsidR="00421D61" w:rsidRPr="003B2AE6">
          <w:rPr>
            <w:rStyle w:val="Hyperlink"/>
            <w:sz w:val="24"/>
            <w:szCs w:val="24"/>
          </w:rPr>
          <w:t>Common Conditions Affecting the Hand and Wrist</w:t>
        </w:r>
      </w:hyperlink>
    </w:p>
    <w:p w14:paraId="0135164B" w14:textId="4BFBA3B3" w:rsidR="002B1FC6" w:rsidRPr="00434786" w:rsidRDefault="00765FD1" w:rsidP="00AA3FAF">
      <w:pPr>
        <w:spacing w:before="100" w:beforeAutospacing="1" w:line="276" w:lineRule="auto"/>
        <w:rPr>
          <w:color w:val="000000" w:themeColor="text1"/>
          <w:szCs w:val="24"/>
        </w:rPr>
      </w:pPr>
      <w:r>
        <w:rPr>
          <w:rFonts w:cs="Arial"/>
          <w:color w:val="000000" w:themeColor="text1"/>
          <w:szCs w:val="24"/>
        </w:rPr>
        <w:t xml:space="preserve">* </w:t>
      </w:r>
      <w:r w:rsidR="00CA7801">
        <w:rPr>
          <w:rFonts w:cs="Arial"/>
          <w:color w:val="000000" w:themeColor="text1"/>
          <w:szCs w:val="24"/>
        </w:rPr>
        <w:t>NIHR</w:t>
      </w:r>
      <w:r w:rsidR="009005F6">
        <w:rPr>
          <w:rFonts w:cs="Arial"/>
          <w:color w:val="000000" w:themeColor="text1"/>
          <w:szCs w:val="24"/>
        </w:rPr>
        <w:t>,</w:t>
      </w:r>
      <w:r w:rsidR="00CA7801">
        <w:rPr>
          <w:rFonts w:cs="Arial"/>
          <w:color w:val="000000" w:themeColor="text1"/>
          <w:szCs w:val="24"/>
        </w:rPr>
        <w:t xml:space="preserve"> </w:t>
      </w:r>
      <w:r w:rsidR="009005F6">
        <w:rPr>
          <w:rFonts w:cs="Arial"/>
          <w:color w:val="000000" w:themeColor="text1"/>
          <w:szCs w:val="24"/>
        </w:rPr>
        <w:t xml:space="preserve">Versus Arthritis and </w:t>
      </w:r>
      <w:r w:rsidR="006E6CE5">
        <w:t>British Orthopaedic Association</w:t>
      </w:r>
      <w:r w:rsidR="009005F6">
        <w:rPr>
          <w:rFonts w:cs="Arial"/>
          <w:color w:val="000000" w:themeColor="text1"/>
          <w:szCs w:val="24"/>
        </w:rPr>
        <w:t xml:space="preserve"> </w:t>
      </w:r>
      <w:r>
        <w:rPr>
          <w:rFonts w:cs="Arial"/>
          <w:color w:val="000000" w:themeColor="text1"/>
          <w:szCs w:val="24"/>
        </w:rPr>
        <w:t xml:space="preserve">survey </w:t>
      </w:r>
      <w:r w:rsidR="00FE6BE1">
        <w:rPr>
          <w:rFonts w:cs="Arial"/>
          <w:color w:val="000000" w:themeColor="text1"/>
          <w:szCs w:val="24"/>
        </w:rPr>
        <w:t>results</w:t>
      </w:r>
      <w:r>
        <w:rPr>
          <w:rFonts w:cs="Arial"/>
          <w:color w:val="000000" w:themeColor="text1"/>
          <w:szCs w:val="24"/>
        </w:rPr>
        <w:t xml:space="preserve"> </w:t>
      </w:r>
    </w:p>
    <w:p w14:paraId="14CEACEE" w14:textId="1396E2F9" w:rsidR="001E70C9" w:rsidRPr="00E31927" w:rsidRDefault="00A96467" w:rsidP="001E70C9">
      <w:pPr>
        <w:pStyle w:val="ArthritisBulletList"/>
      </w:pPr>
      <w:hyperlink r:id="rId36" w:history="1">
        <w:r>
          <w:rPr>
            <w:rStyle w:val="Hyperlink"/>
            <w:szCs w:val="24"/>
          </w:rPr>
          <w:t>Identifying Research Priorities for Elective Orthopaedic Surgery Research</w:t>
        </w:r>
      </w:hyperlink>
      <w:r>
        <w:rPr>
          <w:color w:val="000000" w:themeColor="text1"/>
          <w:szCs w:val="24"/>
        </w:rPr>
        <w:t xml:space="preserve"> </w:t>
      </w:r>
    </w:p>
    <w:p w14:paraId="6397A00F" w14:textId="48EB9F0E" w:rsidR="00231494" w:rsidRPr="0095176B" w:rsidRDefault="00D74676" w:rsidP="00421D61">
      <w:pPr>
        <w:spacing w:line="276" w:lineRule="auto"/>
        <w:rPr>
          <w:rFonts w:cs="Arial"/>
          <w:i/>
          <w:color w:val="000000" w:themeColor="text1"/>
          <w:szCs w:val="24"/>
        </w:rPr>
      </w:pPr>
      <w:r w:rsidRPr="0095176B">
        <w:rPr>
          <w:rFonts w:cs="Arial"/>
          <w:i/>
          <w:color w:val="000000" w:themeColor="text1"/>
          <w:szCs w:val="24"/>
        </w:rPr>
        <w:t>*Applicant</w:t>
      </w:r>
      <w:r w:rsidR="00E14518">
        <w:rPr>
          <w:rFonts w:cs="Arial"/>
          <w:i/>
          <w:color w:val="000000" w:themeColor="text1"/>
          <w:szCs w:val="24"/>
        </w:rPr>
        <w:t>s</w:t>
      </w:r>
      <w:r w:rsidRPr="0095176B">
        <w:rPr>
          <w:rFonts w:cs="Arial"/>
          <w:i/>
          <w:color w:val="000000" w:themeColor="text1"/>
          <w:szCs w:val="24"/>
        </w:rPr>
        <w:t xml:space="preserve"> should be aware that some priorities referenced in </w:t>
      </w:r>
      <w:r w:rsidRPr="00924DA2">
        <w:rPr>
          <w:rFonts w:cs="Arial"/>
          <w:i/>
          <w:color w:val="000000" w:themeColor="text1"/>
          <w:szCs w:val="24"/>
        </w:rPr>
        <w:t>the James Lind</w:t>
      </w:r>
      <w:r w:rsidR="005B4DF8" w:rsidRPr="00924DA2">
        <w:rPr>
          <w:rFonts w:cs="Arial"/>
          <w:i/>
          <w:color w:val="000000" w:themeColor="text1"/>
          <w:szCs w:val="24"/>
        </w:rPr>
        <w:t xml:space="preserve"> </w:t>
      </w:r>
      <w:r w:rsidRPr="00924DA2">
        <w:rPr>
          <w:rFonts w:cs="Arial"/>
          <w:i/>
          <w:color w:val="000000" w:themeColor="text1"/>
          <w:szCs w:val="24"/>
        </w:rPr>
        <w:t>Alliance</w:t>
      </w:r>
      <w:r w:rsidR="00173E3A" w:rsidRPr="00924DA2">
        <w:rPr>
          <w:rFonts w:cs="Arial"/>
          <w:i/>
          <w:color w:val="000000" w:themeColor="text1"/>
          <w:szCs w:val="24"/>
        </w:rPr>
        <w:t xml:space="preserve"> </w:t>
      </w:r>
      <w:r w:rsidR="005B4DF8" w:rsidRPr="00924DA2">
        <w:rPr>
          <w:rFonts w:cs="Arial"/>
          <w:i/>
          <w:color w:val="000000" w:themeColor="text1"/>
          <w:szCs w:val="24"/>
        </w:rPr>
        <w:t>Priority Setting Partnerships</w:t>
      </w:r>
      <w:r w:rsidRPr="00924DA2">
        <w:rPr>
          <w:rFonts w:cs="Arial"/>
          <w:i/>
          <w:color w:val="000000" w:themeColor="text1"/>
          <w:szCs w:val="24"/>
        </w:rPr>
        <w:t xml:space="preserve"> </w:t>
      </w:r>
      <w:r w:rsidR="00924DA2">
        <w:rPr>
          <w:rFonts w:cs="Arial"/>
          <w:i/>
          <w:color w:val="000000" w:themeColor="text1"/>
          <w:szCs w:val="24"/>
        </w:rPr>
        <w:t xml:space="preserve">and the results of the </w:t>
      </w:r>
      <w:r w:rsidR="00E14518">
        <w:rPr>
          <w:rFonts w:cs="Arial"/>
          <w:i/>
          <w:color w:val="000000" w:themeColor="text1"/>
          <w:szCs w:val="24"/>
        </w:rPr>
        <w:t>E</w:t>
      </w:r>
      <w:r w:rsidR="00924DA2">
        <w:rPr>
          <w:rFonts w:cs="Arial"/>
          <w:i/>
          <w:color w:val="000000" w:themeColor="text1"/>
          <w:szCs w:val="24"/>
        </w:rPr>
        <w:t xml:space="preserve">lective </w:t>
      </w:r>
      <w:r w:rsidR="00E14518">
        <w:rPr>
          <w:rFonts w:cs="Arial"/>
          <w:i/>
          <w:color w:val="000000" w:themeColor="text1"/>
          <w:szCs w:val="24"/>
        </w:rPr>
        <w:t>Orthopaedic S</w:t>
      </w:r>
      <w:r w:rsidR="00924DA2">
        <w:rPr>
          <w:rFonts w:cs="Arial"/>
          <w:i/>
          <w:color w:val="000000" w:themeColor="text1"/>
          <w:szCs w:val="24"/>
        </w:rPr>
        <w:t xml:space="preserve">urgery </w:t>
      </w:r>
      <w:r w:rsidR="00E14518">
        <w:rPr>
          <w:rFonts w:cs="Arial"/>
          <w:i/>
          <w:color w:val="000000" w:themeColor="text1"/>
          <w:szCs w:val="24"/>
        </w:rPr>
        <w:t>R</w:t>
      </w:r>
      <w:r w:rsidR="00924DA2">
        <w:rPr>
          <w:rFonts w:cs="Arial"/>
          <w:i/>
          <w:color w:val="000000" w:themeColor="text1"/>
          <w:szCs w:val="24"/>
        </w:rPr>
        <w:t xml:space="preserve">esearch survey </w:t>
      </w:r>
      <w:r w:rsidRPr="00924DA2">
        <w:rPr>
          <w:rFonts w:cs="Arial"/>
          <w:i/>
          <w:color w:val="000000" w:themeColor="text1"/>
          <w:szCs w:val="24"/>
        </w:rPr>
        <w:t xml:space="preserve">are </w:t>
      </w:r>
      <w:r w:rsidR="0001059E">
        <w:rPr>
          <w:rFonts w:cs="Arial"/>
          <w:i/>
          <w:color w:val="000000" w:themeColor="text1"/>
          <w:szCs w:val="24"/>
        </w:rPr>
        <w:t>beyond</w:t>
      </w:r>
      <w:r w:rsidRPr="00924DA2">
        <w:rPr>
          <w:rFonts w:cs="Arial"/>
          <w:i/>
          <w:color w:val="000000" w:themeColor="text1"/>
          <w:szCs w:val="24"/>
        </w:rPr>
        <w:t xml:space="preserve"> the </w:t>
      </w:r>
      <w:r w:rsidR="0001059E">
        <w:rPr>
          <w:rFonts w:cs="Arial"/>
          <w:i/>
          <w:color w:val="000000" w:themeColor="text1"/>
          <w:szCs w:val="24"/>
        </w:rPr>
        <w:t>scope of this call</w:t>
      </w:r>
      <w:r w:rsidR="00E8544D" w:rsidRPr="00924DA2">
        <w:rPr>
          <w:rFonts w:cs="Arial"/>
          <w:i/>
          <w:color w:val="000000" w:themeColor="text1"/>
          <w:szCs w:val="24"/>
        </w:rPr>
        <w:t>.</w:t>
      </w:r>
      <w:r w:rsidR="0001059E">
        <w:rPr>
          <w:rFonts w:cs="Arial"/>
          <w:i/>
          <w:color w:val="000000" w:themeColor="text1"/>
          <w:szCs w:val="24"/>
        </w:rPr>
        <w:t xml:space="preserve"> </w:t>
      </w:r>
      <w:r w:rsidR="00E8544D" w:rsidRPr="00924DA2">
        <w:rPr>
          <w:rFonts w:cs="Arial"/>
          <w:i/>
          <w:color w:val="000000" w:themeColor="text1"/>
          <w:szCs w:val="24"/>
        </w:rPr>
        <w:t xml:space="preserve"> Please see below </w:t>
      </w:r>
      <w:r w:rsidR="00760576" w:rsidRPr="00924DA2">
        <w:rPr>
          <w:rFonts w:cs="Arial"/>
          <w:i/>
          <w:color w:val="000000" w:themeColor="text1"/>
          <w:szCs w:val="24"/>
        </w:rPr>
        <w:t xml:space="preserve">further information </w:t>
      </w:r>
      <w:r w:rsidR="00760576" w:rsidRPr="0095176B">
        <w:rPr>
          <w:rFonts w:cs="Arial"/>
          <w:i/>
          <w:color w:val="000000" w:themeColor="text1"/>
          <w:szCs w:val="24"/>
        </w:rPr>
        <w:t xml:space="preserve">regarding </w:t>
      </w:r>
      <w:r w:rsidR="00EA6362" w:rsidRPr="0095176B">
        <w:rPr>
          <w:rFonts w:cs="Arial"/>
          <w:i/>
          <w:color w:val="000000" w:themeColor="text1"/>
          <w:szCs w:val="24"/>
        </w:rPr>
        <w:t>the disease areas</w:t>
      </w:r>
      <w:r w:rsidR="00B7346F" w:rsidRPr="0095176B">
        <w:rPr>
          <w:rFonts w:cs="Arial"/>
          <w:i/>
          <w:color w:val="000000" w:themeColor="text1"/>
          <w:szCs w:val="24"/>
        </w:rPr>
        <w:t xml:space="preserve"> within scope and </w:t>
      </w:r>
      <w:r w:rsidR="00C54670" w:rsidRPr="0095176B">
        <w:rPr>
          <w:rFonts w:cs="Arial"/>
          <w:i/>
          <w:color w:val="000000" w:themeColor="text1"/>
          <w:szCs w:val="24"/>
        </w:rPr>
        <w:t xml:space="preserve">areas </w:t>
      </w:r>
      <w:r w:rsidR="006E3161">
        <w:rPr>
          <w:rFonts w:cs="Arial"/>
          <w:i/>
          <w:color w:val="000000" w:themeColor="text1"/>
          <w:szCs w:val="24"/>
        </w:rPr>
        <w:t xml:space="preserve">of research </w:t>
      </w:r>
      <w:r w:rsidR="00C54670" w:rsidRPr="0095176B">
        <w:rPr>
          <w:rFonts w:cs="Arial"/>
          <w:i/>
          <w:color w:val="000000" w:themeColor="text1"/>
          <w:szCs w:val="24"/>
        </w:rPr>
        <w:t xml:space="preserve">not within </w:t>
      </w:r>
      <w:r w:rsidR="006E3161">
        <w:rPr>
          <w:rFonts w:cs="Arial"/>
          <w:i/>
          <w:color w:val="000000" w:themeColor="text1"/>
          <w:szCs w:val="24"/>
        </w:rPr>
        <w:t xml:space="preserve">the </w:t>
      </w:r>
      <w:r w:rsidR="00C54670" w:rsidRPr="0095176B">
        <w:rPr>
          <w:rFonts w:cs="Arial"/>
          <w:i/>
          <w:color w:val="000000" w:themeColor="text1"/>
          <w:szCs w:val="24"/>
        </w:rPr>
        <w:t>scope of th</w:t>
      </w:r>
      <w:r w:rsidR="009B3BA7" w:rsidRPr="0095176B">
        <w:rPr>
          <w:rFonts w:cs="Arial"/>
          <w:i/>
          <w:color w:val="000000" w:themeColor="text1"/>
          <w:szCs w:val="24"/>
        </w:rPr>
        <w:t>is</w:t>
      </w:r>
      <w:r w:rsidR="00C54670" w:rsidRPr="0095176B">
        <w:rPr>
          <w:rFonts w:cs="Arial"/>
          <w:i/>
          <w:color w:val="000000" w:themeColor="text1"/>
          <w:szCs w:val="24"/>
        </w:rPr>
        <w:t xml:space="preserve"> call. </w:t>
      </w:r>
      <w:r w:rsidR="00EA6362" w:rsidRPr="0095176B">
        <w:rPr>
          <w:rFonts w:cs="Arial"/>
          <w:i/>
          <w:color w:val="000000" w:themeColor="text1"/>
          <w:szCs w:val="24"/>
        </w:rPr>
        <w:t xml:space="preserve"> </w:t>
      </w:r>
    </w:p>
    <w:p w14:paraId="3E5A7BFD" w14:textId="384DACE0" w:rsidR="00421D61" w:rsidRDefault="00421D61" w:rsidP="00421D61">
      <w:pPr>
        <w:spacing w:line="276" w:lineRule="auto"/>
        <w:rPr>
          <w:rFonts w:cs="Arial"/>
          <w:color w:val="000000" w:themeColor="text1"/>
          <w:szCs w:val="24"/>
        </w:rPr>
      </w:pPr>
      <w:r w:rsidRPr="008E6F7C">
        <w:rPr>
          <w:rFonts w:cs="Arial"/>
          <w:color w:val="000000" w:themeColor="text1"/>
          <w:szCs w:val="24"/>
        </w:rPr>
        <w:t>Applicants must state which priority question their clinical research proposal aim</w:t>
      </w:r>
      <w:r w:rsidR="00A23651">
        <w:rPr>
          <w:rFonts w:cs="Arial"/>
          <w:color w:val="000000" w:themeColor="text1"/>
          <w:szCs w:val="24"/>
        </w:rPr>
        <w:t>s</w:t>
      </w:r>
      <w:r w:rsidRPr="008E6F7C">
        <w:rPr>
          <w:rFonts w:cs="Arial"/>
          <w:color w:val="000000" w:themeColor="text1"/>
          <w:szCs w:val="24"/>
        </w:rPr>
        <w:t xml:space="preserve"> to answer.  </w:t>
      </w:r>
    </w:p>
    <w:p w14:paraId="245BFB38" w14:textId="5F31779B" w:rsidR="00C54BA1" w:rsidRDefault="00C54BA1" w:rsidP="00C54BA1">
      <w:pPr>
        <w:spacing w:line="276" w:lineRule="auto"/>
        <w:rPr>
          <w:rFonts w:cs="Arial"/>
          <w:color w:val="000000" w:themeColor="text1"/>
          <w:szCs w:val="24"/>
        </w:rPr>
      </w:pPr>
      <w:r w:rsidRPr="008E6F7C">
        <w:rPr>
          <w:rFonts w:cs="Arial"/>
          <w:color w:val="000000" w:themeColor="text1"/>
          <w:szCs w:val="24"/>
        </w:rPr>
        <w:t xml:space="preserve">Clinical research applications can be situated anywhere on the clinical research pathway from </w:t>
      </w:r>
      <w:r>
        <w:rPr>
          <w:rFonts w:cs="Arial"/>
          <w:color w:val="000000" w:themeColor="text1"/>
          <w:szCs w:val="24"/>
        </w:rPr>
        <w:t>f</w:t>
      </w:r>
      <w:r w:rsidRPr="008E6F7C">
        <w:rPr>
          <w:rFonts w:cs="Arial"/>
          <w:color w:val="000000" w:themeColor="text1"/>
          <w:szCs w:val="24"/>
        </w:rPr>
        <w:t xml:space="preserve">irst in </w:t>
      </w:r>
      <w:r>
        <w:rPr>
          <w:rFonts w:cs="Arial"/>
          <w:color w:val="000000" w:themeColor="text1"/>
          <w:szCs w:val="24"/>
        </w:rPr>
        <w:t>h</w:t>
      </w:r>
      <w:r w:rsidRPr="008E6F7C">
        <w:rPr>
          <w:rFonts w:cs="Arial"/>
          <w:color w:val="000000" w:themeColor="text1"/>
          <w:szCs w:val="24"/>
        </w:rPr>
        <w:t xml:space="preserve">uman </w:t>
      </w:r>
      <w:r w:rsidR="005B2DFA">
        <w:rPr>
          <w:rFonts w:cs="Arial"/>
          <w:color w:val="000000" w:themeColor="text1"/>
          <w:szCs w:val="24"/>
        </w:rPr>
        <w:t xml:space="preserve">(including experimental medicine) </w:t>
      </w:r>
      <w:r w:rsidRPr="008E6F7C">
        <w:rPr>
          <w:rFonts w:cs="Arial"/>
          <w:color w:val="000000" w:themeColor="text1"/>
          <w:szCs w:val="24"/>
        </w:rPr>
        <w:t xml:space="preserve">to larger </w:t>
      </w:r>
      <w:r>
        <w:rPr>
          <w:rFonts w:cs="Arial"/>
          <w:color w:val="000000" w:themeColor="text1"/>
          <w:szCs w:val="24"/>
        </w:rPr>
        <w:t>p</w:t>
      </w:r>
      <w:r w:rsidRPr="008E6F7C">
        <w:rPr>
          <w:rFonts w:cs="Arial"/>
          <w:color w:val="000000" w:themeColor="text1"/>
          <w:szCs w:val="24"/>
        </w:rPr>
        <w:t xml:space="preserve">hase III studies. </w:t>
      </w:r>
      <w:r w:rsidR="006809C4">
        <w:rPr>
          <w:rFonts w:cs="Arial"/>
          <w:color w:val="000000" w:themeColor="text1"/>
          <w:szCs w:val="24"/>
        </w:rPr>
        <w:t xml:space="preserve"> </w:t>
      </w:r>
      <w:r w:rsidRPr="00505250">
        <w:rPr>
          <w:rFonts w:cs="Arial"/>
          <w:color w:val="000000" w:themeColor="text1"/>
          <w:szCs w:val="24"/>
        </w:rPr>
        <w:t>Your proposed clinical study is expected to aim to make a step change towards defying arthritis and push for better answers for all affected.</w:t>
      </w:r>
      <w:r>
        <w:rPr>
          <w:rFonts w:cs="Arial"/>
          <w:color w:val="000000" w:themeColor="text1"/>
          <w:szCs w:val="24"/>
        </w:rPr>
        <w:t xml:space="preserve"> </w:t>
      </w:r>
      <w:r w:rsidRPr="008E6F7C">
        <w:rPr>
          <w:rFonts w:cs="Arial"/>
          <w:color w:val="000000" w:themeColor="text1"/>
          <w:szCs w:val="24"/>
        </w:rPr>
        <w:t xml:space="preserve"> </w:t>
      </w:r>
    </w:p>
    <w:p w14:paraId="072D9618" w14:textId="5C0ACE08" w:rsidR="00D60A58" w:rsidRPr="00D95B1B" w:rsidRDefault="00815C04" w:rsidP="005014DE">
      <w:pPr>
        <w:spacing w:line="276" w:lineRule="auto"/>
        <w:rPr>
          <w:rFonts w:cs="Arial"/>
          <w:color w:val="000000" w:themeColor="text1"/>
          <w:szCs w:val="24"/>
        </w:rPr>
      </w:pPr>
      <w:r w:rsidRPr="008E6F7C">
        <w:rPr>
          <w:rFonts w:cs="Arial"/>
          <w:color w:val="000000" w:themeColor="text1"/>
          <w:szCs w:val="24"/>
        </w:rPr>
        <w:t xml:space="preserve">Further to applications </w:t>
      </w:r>
      <w:r>
        <w:rPr>
          <w:rFonts w:cs="Arial"/>
          <w:color w:val="000000" w:themeColor="text1"/>
          <w:szCs w:val="24"/>
        </w:rPr>
        <w:t xml:space="preserve">focusing on </w:t>
      </w:r>
      <w:r w:rsidRPr="008E6F7C">
        <w:rPr>
          <w:rFonts w:cs="Arial"/>
          <w:color w:val="000000" w:themeColor="text1"/>
          <w:szCs w:val="24"/>
        </w:rPr>
        <w:t>priority areas</w:t>
      </w:r>
      <w:r w:rsidR="006809C4">
        <w:rPr>
          <w:rFonts w:cs="Arial"/>
          <w:color w:val="000000" w:themeColor="text1"/>
          <w:szCs w:val="24"/>
        </w:rPr>
        <w:t>,</w:t>
      </w:r>
      <w:r w:rsidRPr="008E6F7C">
        <w:rPr>
          <w:rFonts w:cs="Arial"/>
          <w:color w:val="000000" w:themeColor="text1"/>
          <w:szCs w:val="24"/>
        </w:rPr>
        <w:t xml:space="preserve"> the charity would like to see applications bringing together collaborative partnerships of existing groups, different disciplines and applications from researchers new to the field of musculoskeletal diseases. </w:t>
      </w:r>
      <w:r w:rsidR="006809C4">
        <w:rPr>
          <w:rFonts w:cs="Arial"/>
          <w:color w:val="000000" w:themeColor="text1"/>
          <w:szCs w:val="24"/>
        </w:rPr>
        <w:t xml:space="preserve"> </w:t>
      </w:r>
      <w:r w:rsidR="00D60A58">
        <w:rPr>
          <w:rFonts w:cs="Arial"/>
          <w:color w:val="000000" w:themeColor="text1"/>
          <w:szCs w:val="24"/>
        </w:rPr>
        <w:t>W</w:t>
      </w:r>
      <w:r w:rsidR="00D60A58" w:rsidRPr="008B3D69">
        <w:rPr>
          <w:rFonts w:cs="Arial"/>
          <w:color w:val="000000" w:themeColor="text1"/>
          <w:szCs w:val="24"/>
        </w:rPr>
        <w:t xml:space="preserve">e welcome applications which seek to use novel methodological and experimental designs and/or make use of advances in technology and </w:t>
      </w:r>
      <w:r w:rsidR="00D60A58" w:rsidRPr="00D95B1B">
        <w:rPr>
          <w:rFonts w:cs="Arial"/>
          <w:color w:val="000000" w:themeColor="text1"/>
          <w:szCs w:val="24"/>
        </w:rPr>
        <w:t>computing (such as artificial intelligence).</w:t>
      </w:r>
    </w:p>
    <w:p w14:paraId="4859F004" w14:textId="2F36F680" w:rsidR="00340B9E" w:rsidRDefault="005932F3" w:rsidP="00340B9E">
      <w:pPr>
        <w:spacing w:line="276" w:lineRule="auto"/>
        <w:rPr>
          <w:rFonts w:cs="Arial"/>
          <w:color w:val="000000" w:themeColor="text1"/>
          <w:szCs w:val="24"/>
        </w:rPr>
      </w:pPr>
      <w:r w:rsidRPr="00D95B1B">
        <w:rPr>
          <w:rFonts w:cs="Arial"/>
          <w:color w:val="000000" w:themeColor="text1"/>
          <w:szCs w:val="24"/>
        </w:rPr>
        <w:t xml:space="preserve">The </w:t>
      </w:r>
      <w:r w:rsidRPr="00D95B1B">
        <w:rPr>
          <w:rFonts w:cs="Arial"/>
          <w:b/>
          <w:color w:val="000000" w:themeColor="text1"/>
          <w:szCs w:val="24"/>
        </w:rPr>
        <w:t xml:space="preserve">Treatment Subcommittee has two </w:t>
      </w:r>
      <w:r w:rsidR="008B0809">
        <w:rPr>
          <w:rFonts w:cs="Arial"/>
          <w:b/>
          <w:color w:val="000000" w:themeColor="text1"/>
          <w:szCs w:val="24"/>
        </w:rPr>
        <w:t xml:space="preserve">current </w:t>
      </w:r>
      <w:r w:rsidR="00101D17" w:rsidRPr="00D95B1B">
        <w:rPr>
          <w:rFonts w:cs="Arial"/>
          <w:b/>
          <w:color w:val="000000" w:themeColor="text1"/>
          <w:szCs w:val="24"/>
        </w:rPr>
        <w:t>C</w:t>
      </w:r>
      <w:r w:rsidRPr="00D95B1B">
        <w:rPr>
          <w:rFonts w:cs="Arial"/>
          <w:b/>
          <w:color w:val="000000" w:themeColor="text1"/>
          <w:szCs w:val="24"/>
        </w:rPr>
        <w:t>all</w:t>
      </w:r>
      <w:r w:rsidR="00101D17" w:rsidRPr="00D95B1B">
        <w:rPr>
          <w:rFonts w:cs="Arial"/>
          <w:b/>
          <w:color w:val="000000" w:themeColor="text1"/>
          <w:szCs w:val="24"/>
        </w:rPr>
        <w:t>s for applications</w:t>
      </w:r>
      <w:r w:rsidR="003167AB">
        <w:rPr>
          <w:rFonts w:cs="Arial"/>
          <w:b/>
          <w:color w:val="000000" w:themeColor="text1"/>
          <w:szCs w:val="24"/>
        </w:rPr>
        <w:t>,</w:t>
      </w:r>
      <w:r w:rsidRPr="00D95B1B">
        <w:rPr>
          <w:rFonts w:cs="Arial"/>
          <w:b/>
          <w:color w:val="000000" w:themeColor="text1"/>
          <w:szCs w:val="24"/>
        </w:rPr>
        <w:t xml:space="preserve"> running </w:t>
      </w:r>
      <w:r w:rsidR="00101D17" w:rsidRPr="00D95B1B">
        <w:rPr>
          <w:rFonts w:cs="Arial"/>
          <w:b/>
          <w:color w:val="000000" w:themeColor="text1"/>
          <w:szCs w:val="24"/>
        </w:rPr>
        <w:t xml:space="preserve">on concurrent </w:t>
      </w:r>
      <w:r w:rsidRPr="00D95B1B">
        <w:rPr>
          <w:rFonts w:cs="Arial"/>
          <w:b/>
          <w:color w:val="000000" w:themeColor="text1"/>
          <w:szCs w:val="24"/>
        </w:rPr>
        <w:t>timelines.</w:t>
      </w:r>
      <w:r w:rsidRPr="00D95B1B">
        <w:rPr>
          <w:rFonts w:cs="Arial"/>
          <w:color w:val="000000" w:themeColor="text1"/>
          <w:szCs w:val="24"/>
        </w:rPr>
        <w:t xml:space="preserve">  </w:t>
      </w:r>
      <w:r w:rsidR="00CA0EB5" w:rsidRPr="00D95B1B">
        <w:rPr>
          <w:rFonts w:cs="Arial"/>
          <w:color w:val="000000" w:themeColor="text1"/>
          <w:szCs w:val="24"/>
        </w:rPr>
        <w:t xml:space="preserve">Proposals with a primary hypothesis focused on approaches to </w:t>
      </w:r>
      <w:r w:rsidR="005070E1" w:rsidRPr="00D95B1B">
        <w:rPr>
          <w:rFonts w:cs="Arial"/>
          <w:color w:val="000000" w:themeColor="text1"/>
          <w:szCs w:val="24"/>
        </w:rPr>
        <w:t xml:space="preserve">developing and testing </w:t>
      </w:r>
      <w:r w:rsidR="00B55F5B" w:rsidRPr="00D95B1B">
        <w:rPr>
          <w:rFonts w:cs="Arial"/>
          <w:color w:val="000000" w:themeColor="text1"/>
          <w:szCs w:val="24"/>
        </w:rPr>
        <w:t>new treatments for</w:t>
      </w:r>
      <w:r w:rsidR="00CA0EB5" w:rsidRPr="00D95B1B">
        <w:rPr>
          <w:rFonts w:cs="Arial"/>
          <w:color w:val="000000" w:themeColor="text1"/>
          <w:szCs w:val="24"/>
        </w:rPr>
        <w:t xml:space="preserve"> managing musculoskeletal pain are beyond the scope of this this Treatment Subcommittee </w:t>
      </w:r>
      <w:r w:rsidR="00F07587" w:rsidRPr="00D95B1B">
        <w:rPr>
          <w:rFonts w:cs="Arial"/>
          <w:color w:val="000000" w:themeColor="text1"/>
          <w:szCs w:val="24"/>
        </w:rPr>
        <w:t>C</w:t>
      </w:r>
      <w:r w:rsidR="00CA0EB5" w:rsidRPr="00D95B1B">
        <w:rPr>
          <w:rFonts w:cs="Arial"/>
          <w:color w:val="000000" w:themeColor="text1"/>
          <w:szCs w:val="24"/>
        </w:rPr>
        <w:t>all for applications in</w:t>
      </w:r>
      <w:r w:rsidR="00695763">
        <w:rPr>
          <w:rFonts w:cs="Arial"/>
          <w:color w:val="000000" w:themeColor="text1"/>
          <w:szCs w:val="24"/>
        </w:rPr>
        <w:t xml:space="preserve"> </w:t>
      </w:r>
      <w:r w:rsidR="00CA0EB5" w:rsidRPr="00D95B1B">
        <w:rPr>
          <w:rFonts w:cs="Arial"/>
          <w:color w:val="000000" w:themeColor="text1"/>
          <w:szCs w:val="24"/>
        </w:rPr>
        <w:t>Priorities</w:t>
      </w:r>
      <w:r w:rsidR="00695763">
        <w:rPr>
          <w:rFonts w:cs="Arial"/>
          <w:color w:val="000000" w:themeColor="text1"/>
          <w:szCs w:val="24"/>
        </w:rPr>
        <w:t xml:space="preserve"> in Clinical Research</w:t>
      </w:r>
      <w:r w:rsidR="00CA0EB5" w:rsidRPr="00D95B1B">
        <w:rPr>
          <w:rFonts w:cs="Arial"/>
          <w:color w:val="000000" w:themeColor="text1"/>
          <w:szCs w:val="24"/>
        </w:rPr>
        <w:t xml:space="preserve"> and should be submitted to the Subcommittee via the </w:t>
      </w:r>
      <w:hyperlink r:id="rId37" w:anchor="Pain-challenge" w:history="1">
        <w:r w:rsidR="00CA0EB5" w:rsidRPr="00D95B1B">
          <w:rPr>
            <w:rStyle w:val="Hyperlink"/>
            <w:rFonts w:cs="Arial"/>
            <w:szCs w:val="24"/>
          </w:rPr>
          <w:t>Pain Challenge</w:t>
        </w:r>
      </w:hyperlink>
      <w:r w:rsidR="00CA0EB5" w:rsidRPr="00D95B1B">
        <w:rPr>
          <w:rFonts w:cs="Arial"/>
          <w:color w:val="000000" w:themeColor="text1"/>
          <w:szCs w:val="24"/>
        </w:rPr>
        <w:t xml:space="preserve">. </w:t>
      </w:r>
      <w:r w:rsidR="009D0F87">
        <w:rPr>
          <w:rFonts w:cs="Arial"/>
          <w:color w:val="000000" w:themeColor="text1"/>
          <w:szCs w:val="24"/>
        </w:rPr>
        <w:t xml:space="preserve"> </w:t>
      </w:r>
      <w:r w:rsidR="00CA0EB5">
        <w:rPr>
          <w:rFonts w:cs="Arial"/>
          <w:color w:val="000000" w:themeColor="text1"/>
          <w:szCs w:val="24"/>
        </w:rPr>
        <w:t xml:space="preserve">Studies employing pain outcome measures </w:t>
      </w:r>
      <w:r w:rsidR="006C6A27">
        <w:rPr>
          <w:rFonts w:cs="Arial"/>
          <w:color w:val="000000" w:themeColor="text1"/>
          <w:szCs w:val="24"/>
        </w:rPr>
        <w:t xml:space="preserve">but </w:t>
      </w:r>
      <w:r w:rsidR="008A7FD4">
        <w:rPr>
          <w:rFonts w:cs="Arial"/>
          <w:color w:val="000000" w:themeColor="text1"/>
          <w:szCs w:val="24"/>
        </w:rPr>
        <w:t xml:space="preserve">aimed at </w:t>
      </w:r>
      <w:r w:rsidR="008A7FD4">
        <w:rPr>
          <w:rFonts w:cs="Arial"/>
          <w:color w:val="000000" w:themeColor="text1"/>
          <w:szCs w:val="24"/>
        </w:rPr>
        <w:lastRenderedPageBreak/>
        <w:t>investigating broader musculoskeletal disease management and treatment fall within the scope of the Priorities in Clinical Research Call</w:t>
      </w:r>
      <w:r w:rsidR="00E16BCC">
        <w:rPr>
          <w:rFonts w:cs="Arial"/>
          <w:color w:val="000000" w:themeColor="text1"/>
          <w:szCs w:val="24"/>
        </w:rPr>
        <w:t xml:space="preserve">. </w:t>
      </w:r>
      <w:r w:rsidR="001F7A28">
        <w:rPr>
          <w:rFonts w:cs="Arial"/>
          <w:color w:val="000000" w:themeColor="text1"/>
          <w:szCs w:val="24"/>
        </w:rPr>
        <w:t xml:space="preserve"> </w:t>
      </w:r>
    </w:p>
    <w:p w14:paraId="6261F053" w14:textId="4DCCB0B6" w:rsidR="00487238" w:rsidRDefault="003140EF" w:rsidP="003140EF">
      <w:pPr>
        <w:pStyle w:val="Heading2"/>
        <w:rPr>
          <w:color w:val="000000" w:themeColor="text1"/>
          <w:szCs w:val="24"/>
        </w:rPr>
      </w:pPr>
      <w:r w:rsidRPr="003140EF">
        <w:t>A</w:t>
      </w:r>
      <w:r w:rsidR="00487238" w:rsidRPr="003140EF">
        <w:t>reas beyond the scope of this call:</w:t>
      </w:r>
      <w:r w:rsidR="00487238">
        <w:rPr>
          <w:color w:val="000000" w:themeColor="text1"/>
          <w:szCs w:val="24"/>
        </w:rPr>
        <w:tab/>
      </w:r>
    </w:p>
    <w:p w14:paraId="624D8381" w14:textId="22CECD2F" w:rsidR="00487238" w:rsidRPr="003140EF" w:rsidRDefault="00487238" w:rsidP="003140EF">
      <w:pPr>
        <w:pStyle w:val="ListParagraph"/>
        <w:numPr>
          <w:ilvl w:val="0"/>
          <w:numId w:val="42"/>
        </w:numPr>
        <w:rPr>
          <w:szCs w:val="24"/>
        </w:rPr>
      </w:pPr>
      <w:r w:rsidRPr="003140EF">
        <w:rPr>
          <w:szCs w:val="24"/>
        </w:rPr>
        <w:t xml:space="preserve">Proposals aimed at health services research are ineligible and should be directed to </w:t>
      </w:r>
      <w:hyperlink r:id="rId38" w:history="1">
        <w:r w:rsidRPr="003140EF">
          <w:rPr>
            <w:rStyle w:val="Hyperlink"/>
            <w:szCs w:val="24"/>
          </w:rPr>
          <w:t>calls open</w:t>
        </w:r>
      </w:hyperlink>
      <w:r w:rsidRPr="003140EF">
        <w:rPr>
          <w:szCs w:val="24"/>
        </w:rPr>
        <w:t xml:space="preserve"> to the charity’s </w:t>
      </w:r>
      <w:hyperlink r:id="rId39" w:history="1">
        <w:r w:rsidRPr="009B110D">
          <w:t>Health Subcommittee</w:t>
        </w:r>
      </w:hyperlink>
      <w:r>
        <w:t xml:space="preserve"> (current</w:t>
      </w:r>
      <w:r w:rsidR="00E70DDA">
        <w:t xml:space="preserve"> call,</w:t>
      </w:r>
      <w:r>
        <w:t xml:space="preserve"> Pain Challenge)</w:t>
      </w:r>
      <w:r w:rsidR="005528BB">
        <w:t>.</w:t>
      </w:r>
    </w:p>
    <w:p w14:paraId="52BAE685" w14:textId="77777777" w:rsidR="00487238" w:rsidRPr="003140EF" w:rsidRDefault="00487238" w:rsidP="003140EF">
      <w:pPr>
        <w:pStyle w:val="ListParagraph"/>
        <w:numPr>
          <w:ilvl w:val="0"/>
          <w:numId w:val="42"/>
        </w:numPr>
        <w:rPr>
          <w:szCs w:val="24"/>
        </w:rPr>
      </w:pPr>
      <w:r>
        <w:t>Studies exploring the acute management of musculoskeletal trauma.</w:t>
      </w:r>
    </w:p>
    <w:p w14:paraId="10EEE7B3" w14:textId="0D581E97" w:rsidR="00FF2256" w:rsidRPr="003140EF" w:rsidRDefault="00487238" w:rsidP="003140EF">
      <w:pPr>
        <w:pStyle w:val="ListParagraph"/>
        <w:numPr>
          <w:ilvl w:val="0"/>
          <w:numId w:val="42"/>
        </w:numPr>
        <w:rPr>
          <w:szCs w:val="24"/>
        </w:rPr>
      </w:pPr>
      <w:r w:rsidRPr="003140EF">
        <w:rPr>
          <w:szCs w:val="24"/>
        </w:rPr>
        <w:t xml:space="preserve">Requests to complete systematic reviews. </w:t>
      </w:r>
    </w:p>
    <w:p w14:paraId="65A26EE1" w14:textId="333E63A0" w:rsidR="00E13057" w:rsidRPr="003140EF" w:rsidRDefault="00E13057" w:rsidP="003140EF">
      <w:pPr>
        <w:pStyle w:val="ListParagraph"/>
        <w:numPr>
          <w:ilvl w:val="0"/>
          <w:numId w:val="42"/>
        </w:numPr>
        <w:rPr>
          <w:szCs w:val="24"/>
        </w:rPr>
      </w:pPr>
      <w:r w:rsidRPr="003140EF">
        <w:rPr>
          <w:szCs w:val="24"/>
        </w:rPr>
        <w:t>Proposals with a primary hypothesis focused on approaches to developing and testing new treatments for managing musculoskeletal pain</w:t>
      </w:r>
      <w:r w:rsidR="00824CA1" w:rsidRPr="003140EF">
        <w:rPr>
          <w:szCs w:val="24"/>
        </w:rPr>
        <w:t xml:space="preserve">; such studies could be more relevant to the concurrent call, </w:t>
      </w:r>
      <w:hyperlink r:id="rId40" w:anchor="Pain-challenge" w:history="1">
        <w:r w:rsidR="0069194B" w:rsidRPr="00D95B1B">
          <w:rPr>
            <w:rStyle w:val="Hyperlink"/>
            <w:szCs w:val="24"/>
          </w:rPr>
          <w:t>Pain Challenge</w:t>
        </w:r>
      </w:hyperlink>
      <w:r w:rsidR="00824CA1" w:rsidRPr="003140EF">
        <w:rPr>
          <w:szCs w:val="24"/>
        </w:rPr>
        <w:t>.</w:t>
      </w:r>
    </w:p>
    <w:p w14:paraId="66C3794E" w14:textId="254572C1" w:rsidR="00291CE8" w:rsidRPr="00291CE8" w:rsidRDefault="005D66B8" w:rsidP="00291CE8">
      <w:pPr>
        <w:spacing w:line="240" w:lineRule="auto"/>
        <w:rPr>
          <w:b/>
          <w:szCs w:val="24"/>
        </w:rPr>
      </w:pPr>
      <w:r>
        <w:rPr>
          <w:b/>
          <w:szCs w:val="24"/>
        </w:rPr>
        <w:t>P</w:t>
      </w:r>
      <w:r w:rsidR="00291CE8" w:rsidRPr="00291CE8">
        <w:rPr>
          <w:b/>
          <w:szCs w:val="24"/>
        </w:rPr>
        <w:t>lease contact the research team for guidance (</w:t>
      </w:r>
      <w:hyperlink r:id="rId41" w:history="1">
        <w:r w:rsidR="00291CE8" w:rsidRPr="00E43B3A">
          <w:rPr>
            <w:rStyle w:val="Hyperlink"/>
            <w:b/>
            <w:szCs w:val="24"/>
          </w:rPr>
          <w:t>research@versusarthritis.org</w:t>
        </w:r>
      </w:hyperlink>
      <w:r w:rsidR="00291CE8" w:rsidRPr="00291CE8">
        <w:rPr>
          <w:b/>
          <w:szCs w:val="24"/>
        </w:rPr>
        <w:t xml:space="preserve">) </w:t>
      </w:r>
      <w:r>
        <w:rPr>
          <w:b/>
          <w:szCs w:val="24"/>
        </w:rPr>
        <w:t>regarding</w:t>
      </w:r>
      <w:r w:rsidR="00291CE8" w:rsidRPr="00291CE8">
        <w:rPr>
          <w:b/>
          <w:szCs w:val="24"/>
        </w:rPr>
        <w:t xml:space="preserve"> the scope of the </w:t>
      </w:r>
      <w:r>
        <w:rPr>
          <w:b/>
          <w:szCs w:val="24"/>
        </w:rPr>
        <w:t>C</w:t>
      </w:r>
      <w:r w:rsidR="00291CE8" w:rsidRPr="00291CE8">
        <w:rPr>
          <w:b/>
          <w:szCs w:val="24"/>
        </w:rPr>
        <w:t>all</w:t>
      </w:r>
      <w:r>
        <w:rPr>
          <w:b/>
          <w:szCs w:val="24"/>
        </w:rPr>
        <w:t>s</w:t>
      </w:r>
      <w:r w:rsidR="00291CE8" w:rsidRPr="00291CE8">
        <w:rPr>
          <w:b/>
          <w:szCs w:val="24"/>
        </w:rPr>
        <w:t xml:space="preserve"> and the relevance of your application.</w:t>
      </w:r>
    </w:p>
    <w:p w14:paraId="77C15397" w14:textId="77777777" w:rsidR="00C54BA1" w:rsidRPr="003174B1" w:rsidRDefault="00C54BA1" w:rsidP="00883433">
      <w:pPr>
        <w:pStyle w:val="Heading2"/>
      </w:pPr>
      <w:r w:rsidRPr="003174B1">
        <w:t>Disease areas</w:t>
      </w:r>
    </w:p>
    <w:p w14:paraId="37ACE778" w14:textId="3FD3BC45" w:rsidR="00BB5F43" w:rsidRDefault="00C54BA1" w:rsidP="00C54BA1">
      <w:pPr>
        <w:spacing w:line="276" w:lineRule="auto"/>
        <w:rPr>
          <w:rFonts w:cs="Arial"/>
          <w:color w:val="000000" w:themeColor="text1"/>
          <w:szCs w:val="24"/>
        </w:rPr>
      </w:pPr>
      <w:r w:rsidRPr="008E6F7C">
        <w:rPr>
          <w:rFonts w:cs="Arial"/>
          <w:color w:val="000000" w:themeColor="text1"/>
          <w:szCs w:val="24"/>
        </w:rPr>
        <w:t>We use the term ‘arthritis’ in its broadest possible sense, to include all associated musculoskeletal conditions affecting joints, bones and muscles (including back pain), along with autoimmune diseases such as lupus and other rarer forms of arthritis.  Further information on conditions that are within scope can be found</w:t>
      </w:r>
      <w:r w:rsidR="007D5E96">
        <w:rPr>
          <w:rFonts w:cs="Arial"/>
          <w:color w:val="000000" w:themeColor="text1"/>
          <w:szCs w:val="24"/>
        </w:rPr>
        <w:t xml:space="preserve"> on our </w:t>
      </w:r>
      <w:hyperlink r:id="rId42" w:history="1">
        <w:r w:rsidR="006A3F2B" w:rsidRPr="009725D8">
          <w:rPr>
            <w:rStyle w:val="Hyperlink"/>
            <w:rFonts w:cs="Arial"/>
            <w:szCs w:val="24"/>
          </w:rPr>
          <w:t>website</w:t>
        </w:r>
      </w:hyperlink>
      <w:r w:rsidR="009A7FA0">
        <w:rPr>
          <w:rFonts w:cs="Arial"/>
          <w:color w:val="000000" w:themeColor="text1"/>
          <w:szCs w:val="24"/>
        </w:rPr>
        <w:t>.</w:t>
      </w:r>
      <w:r w:rsidRPr="008E6F7C">
        <w:rPr>
          <w:rFonts w:cs="Arial"/>
          <w:color w:val="000000" w:themeColor="text1"/>
          <w:szCs w:val="24"/>
        </w:rPr>
        <w:t xml:space="preserve"> </w:t>
      </w:r>
    </w:p>
    <w:p w14:paraId="35093288" w14:textId="4C5CEC7B" w:rsidR="006A3F2B" w:rsidRPr="008E6F7C" w:rsidRDefault="00C54BA1" w:rsidP="00C54BA1">
      <w:pPr>
        <w:spacing w:line="276" w:lineRule="auto"/>
        <w:rPr>
          <w:rFonts w:cs="Arial"/>
          <w:color w:val="000000" w:themeColor="text1"/>
          <w:szCs w:val="24"/>
        </w:rPr>
      </w:pPr>
      <w:r w:rsidRPr="008E6F7C">
        <w:rPr>
          <w:rFonts w:cs="Arial"/>
          <w:color w:val="000000" w:themeColor="text1"/>
          <w:szCs w:val="24"/>
        </w:rPr>
        <w:t xml:space="preserve">Cross-disease applications, as well as single disease focused studies, will be accepted. </w:t>
      </w:r>
      <w:r w:rsidR="0055721E">
        <w:rPr>
          <w:rFonts w:cs="Arial"/>
          <w:color w:val="000000" w:themeColor="text1"/>
          <w:szCs w:val="24"/>
        </w:rPr>
        <w:t xml:space="preserve"> </w:t>
      </w:r>
      <w:r w:rsidRPr="008E6F7C">
        <w:rPr>
          <w:rFonts w:cs="Arial"/>
          <w:color w:val="000000" w:themeColor="text1"/>
          <w:szCs w:val="24"/>
        </w:rPr>
        <w:t>Applications specific to rarer forms of arthritis and across the life course (including arthritis in children, adolescents and older adults) are encouraged.</w:t>
      </w:r>
    </w:p>
    <w:p w14:paraId="1D16C546" w14:textId="77777777" w:rsidR="00C54BA1" w:rsidRPr="003174B1" w:rsidRDefault="00C54BA1" w:rsidP="00883433">
      <w:pPr>
        <w:pStyle w:val="Heading2"/>
      </w:pPr>
      <w:r w:rsidRPr="003174B1">
        <w:t xml:space="preserve">Types of </w:t>
      </w:r>
      <w:r w:rsidRPr="00883433">
        <w:t>study</w:t>
      </w:r>
      <w:r w:rsidRPr="003174B1">
        <w:t xml:space="preserve"> </w:t>
      </w:r>
    </w:p>
    <w:p w14:paraId="0D9AD025" w14:textId="75CB8FA2"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Study designs which address a priority question</w:t>
      </w:r>
      <w:r w:rsidR="00A17124">
        <w:rPr>
          <w:rFonts w:cs="Arial"/>
          <w:color w:val="000000" w:themeColor="text1"/>
          <w:szCs w:val="24"/>
        </w:rPr>
        <w:t xml:space="preserve"> may</w:t>
      </w:r>
      <w:r w:rsidRPr="008E6F7C">
        <w:rPr>
          <w:rFonts w:cs="Arial"/>
          <w:color w:val="000000" w:themeColor="text1"/>
          <w:szCs w:val="24"/>
        </w:rPr>
        <w:t xml:space="preserve"> encompass:</w:t>
      </w:r>
    </w:p>
    <w:p w14:paraId="072FDA63" w14:textId="77777777" w:rsidR="00C54BA1" w:rsidRPr="008E6F7C" w:rsidRDefault="00C54BA1" w:rsidP="00C54BA1">
      <w:pPr>
        <w:pStyle w:val="ListParagraph"/>
        <w:numPr>
          <w:ilvl w:val="0"/>
          <w:numId w:val="34"/>
        </w:numPr>
        <w:rPr>
          <w:szCs w:val="24"/>
        </w:rPr>
      </w:pPr>
      <w:r w:rsidRPr="008E6F7C">
        <w:rPr>
          <w:szCs w:val="24"/>
        </w:rPr>
        <w:t>Interventional, hypothesis-led testing trials (encompassing prevention trials, screening trials, diagnostic trials, treatment trials, quality of life trials) of drugs, vaccines, surgeries, psychological, physical, radiotherapy and educational interventions.</w:t>
      </w:r>
    </w:p>
    <w:p w14:paraId="51D9AB41" w14:textId="77777777" w:rsidR="00C54BA1" w:rsidRPr="008E6F7C" w:rsidRDefault="00C54BA1" w:rsidP="00C54BA1">
      <w:pPr>
        <w:pStyle w:val="ListParagraph"/>
        <w:numPr>
          <w:ilvl w:val="0"/>
          <w:numId w:val="34"/>
        </w:numPr>
        <w:rPr>
          <w:szCs w:val="24"/>
        </w:rPr>
      </w:pPr>
      <w:r w:rsidRPr="008E6F7C">
        <w:rPr>
          <w:szCs w:val="24"/>
        </w:rPr>
        <w:t>Observational, hypothesis-led, uncontrolled outcome measurement studies (encompassing prospective cohorts, retrospective cohorts, time series studies, case control studies, nested case control studies, cross sectional studies).  These studies, which will typically be small scale, should have hypothesised outcomes which specifically lead to change in clinical management directly or will be used to inform the development of a clinical trial to test an intervention.</w:t>
      </w:r>
    </w:p>
    <w:p w14:paraId="68C7110B" w14:textId="77777777" w:rsidR="00914E89" w:rsidRDefault="00C54BA1" w:rsidP="00914E89">
      <w:pPr>
        <w:pStyle w:val="ListParagraph"/>
        <w:numPr>
          <w:ilvl w:val="0"/>
          <w:numId w:val="34"/>
        </w:numPr>
        <w:rPr>
          <w:szCs w:val="24"/>
        </w:rPr>
      </w:pPr>
      <w:r w:rsidRPr="008E6F7C">
        <w:rPr>
          <w:szCs w:val="24"/>
        </w:rPr>
        <w:t xml:space="preserve">Pilot and feasibility studies for clinical trial recruitment, biomarker </w:t>
      </w:r>
      <w:r w:rsidRPr="006A5ACF">
        <w:rPr>
          <w:szCs w:val="24"/>
        </w:rPr>
        <w:t>validation</w:t>
      </w:r>
      <w:r w:rsidRPr="008E6F7C">
        <w:rPr>
          <w:szCs w:val="24"/>
        </w:rPr>
        <w:t xml:space="preserve"> and outcome assessments.</w:t>
      </w:r>
    </w:p>
    <w:p w14:paraId="5C10CD36" w14:textId="71AF2FBB" w:rsidR="00C54BA1" w:rsidRPr="00914E89" w:rsidRDefault="00C54BA1" w:rsidP="00914E89">
      <w:pPr>
        <w:pStyle w:val="ListParagraph"/>
        <w:numPr>
          <w:ilvl w:val="0"/>
          <w:numId w:val="34"/>
        </w:numPr>
        <w:rPr>
          <w:szCs w:val="24"/>
        </w:rPr>
      </w:pPr>
      <w:r w:rsidRPr="00914E89">
        <w:rPr>
          <w:szCs w:val="24"/>
        </w:rPr>
        <w:t>Opportunities for research ‘add-ons’ to clinical trials and related studies are acceptable.</w:t>
      </w:r>
    </w:p>
    <w:p w14:paraId="0B9D8103" w14:textId="6D9D14D2" w:rsidR="00C54BA1" w:rsidRPr="00BB57C1" w:rsidRDefault="00C54BA1" w:rsidP="00C54BA1">
      <w:pPr>
        <w:spacing w:line="276" w:lineRule="auto"/>
        <w:rPr>
          <w:rFonts w:cs="Arial"/>
          <w:i/>
          <w:color w:val="000000" w:themeColor="text1"/>
          <w:szCs w:val="24"/>
        </w:rPr>
      </w:pPr>
      <w:r w:rsidRPr="00BB57C1">
        <w:rPr>
          <w:rFonts w:cs="Arial"/>
          <w:i/>
          <w:color w:val="000000" w:themeColor="text1"/>
          <w:szCs w:val="24"/>
        </w:rPr>
        <w:t xml:space="preserve">Feasibility Studies </w:t>
      </w:r>
    </w:p>
    <w:p w14:paraId="346B1540" w14:textId="64E49810"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 xml:space="preserve">Pieces of research done before a main study.  Feasibility studies do not evaluate the outcome of interest, that is </w:t>
      </w:r>
      <w:r w:rsidR="00490D67">
        <w:rPr>
          <w:rFonts w:cs="Arial"/>
          <w:color w:val="000000" w:themeColor="text1"/>
          <w:szCs w:val="24"/>
        </w:rPr>
        <w:t xml:space="preserve">the function of </w:t>
      </w:r>
      <w:r w:rsidRPr="008E6F7C">
        <w:rPr>
          <w:rFonts w:cs="Arial"/>
          <w:color w:val="000000" w:themeColor="text1"/>
          <w:szCs w:val="24"/>
        </w:rPr>
        <w:t>the main study.  Feasibility studies are used to estimate important parameters that are needed to design the main study</w:t>
      </w:r>
      <w:r w:rsidR="00490D67">
        <w:rPr>
          <w:rFonts w:cs="Arial"/>
          <w:color w:val="000000" w:themeColor="text1"/>
          <w:szCs w:val="24"/>
        </w:rPr>
        <w:t>, f</w:t>
      </w:r>
      <w:r w:rsidRPr="008E6F7C">
        <w:rPr>
          <w:rFonts w:cs="Arial"/>
          <w:color w:val="000000" w:themeColor="text1"/>
          <w:szCs w:val="24"/>
        </w:rPr>
        <w:t xml:space="preserve">or instance, standard deviation of the outcome </w:t>
      </w:r>
      <w:r w:rsidRPr="008E6F7C">
        <w:rPr>
          <w:rFonts w:cs="Arial"/>
          <w:color w:val="000000" w:themeColor="text1"/>
          <w:szCs w:val="24"/>
        </w:rPr>
        <w:lastRenderedPageBreak/>
        <w:t xml:space="preserve">measure as needed to estimate sample size; willingness of participants to be randomised; willingness of clinicians to recruit participants; number of eligible patients; characteristics of the proposed outcome measure; designing a suitable outcome measure; assessment of follow-up rates; response rates to questionnaires; adherence/compliance rates etc.  </w:t>
      </w:r>
    </w:p>
    <w:p w14:paraId="0B1B04D5" w14:textId="77777777"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Feasibility studies for randomised controlled trials may not themselves be randomised.  If a feasibility study is a small randomised controlled trial, it need not have a primary outcome and the usual sort of power calculation is not normally undertaken; the sample size should be adequate to estimate the critical parameters (e.g. recruitment rate) to the necessary degree of precision.</w:t>
      </w:r>
    </w:p>
    <w:p w14:paraId="269504EB" w14:textId="77777777" w:rsidR="00C54BA1" w:rsidRPr="00BB57C1" w:rsidRDefault="00C54BA1" w:rsidP="00C54BA1">
      <w:pPr>
        <w:spacing w:line="276" w:lineRule="auto"/>
        <w:rPr>
          <w:rFonts w:cs="Arial"/>
          <w:i/>
          <w:color w:val="000000" w:themeColor="text1"/>
          <w:szCs w:val="24"/>
        </w:rPr>
      </w:pPr>
      <w:r w:rsidRPr="00BB57C1">
        <w:rPr>
          <w:rFonts w:cs="Arial"/>
          <w:i/>
          <w:color w:val="000000" w:themeColor="text1"/>
          <w:szCs w:val="24"/>
        </w:rPr>
        <w:t>Pilot Studies</w:t>
      </w:r>
    </w:p>
    <w:p w14:paraId="3DEA8549" w14:textId="77777777"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Applications for pilot studies will be supported, being defined as a version of the main study that is run in miniature to test whether the components of the main study can all work together.  It is focused on the processes of the main study, for example to ensure recruitment, randomisation, treatment, and follow-up assessments all run smoothly.  It will therefore resemble the main study in many respects.  In some cases, this will be the first phase of the substantive study, an internal pilot, and data from the pilot phase may contribute to the final analysis or at the end of the pilot study the data may be discretely analysed.</w:t>
      </w:r>
    </w:p>
    <w:p w14:paraId="69081A28" w14:textId="77777777" w:rsidR="00C54BA1" w:rsidRPr="00BB57C1" w:rsidRDefault="00C54BA1" w:rsidP="00883433">
      <w:pPr>
        <w:pStyle w:val="Heading2"/>
      </w:pPr>
      <w:r w:rsidRPr="00BB57C1">
        <w:t>Study development and delivery</w:t>
      </w:r>
    </w:p>
    <w:p w14:paraId="76E06C29" w14:textId="77777777" w:rsidR="00C54BA1" w:rsidRPr="008E6F7C" w:rsidRDefault="00C54BA1" w:rsidP="00C54BA1">
      <w:pPr>
        <w:spacing w:line="276" w:lineRule="auto"/>
        <w:rPr>
          <w:rFonts w:cs="Arial"/>
          <w:color w:val="000000" w:themeColor="text1"/>
          <w:szCs w:val="24"/>
        </w:rPr>
      </w:pPr>
      <w:r w:rsidRPr="008E6F7C">
        <w:rPr>
          <w:rFonts w:cs="Arial"/>
          <w:color w:val="000000" w:themeColor="text1"/>
          <w:szCs w:val="24"/>
        </w:rPr>
        <w:t xml:space="preserve">Definitive assessment studies must be well-founded on pilot studies or distinct feasibility evidence relating to outcome measure selection, study design and statistical methods, subject recruitment and retention and delivery of the intervention.  Applications defining feasibility studies to identify these parameters will be accepted. </w:t>
      </w:r>
    </w:p>
    <w:p w14:paraId="1AA255DC" w14:textId="0D4BF930" w:rsidR="00C54BA1" w:rsidRPr="008E6F7C" w:rsidRDefault="00C54BA1" w:rsidP="00C54BA1">
      <w:pPr>
        <w:spacing w:line="276" w:lineRule="auto"/>
        <w:rPr>
          <w:rFonts w:cs="Arial"/>
          <w:color w:val="000000" w:themeColor="text1"/>
          <w:szCs w:val="24"/>
        </w:rPr>
      </w:pPr>
      <w:r w:rsidRPr="005C3951">
        <w:rPr>
          <w:rFonts w:cs="Arial"/>
          <w:color w:val="000000" w:themeColor="text1"/>
          <w:szCs w:val="24"/>
        </w:rPr>
        <w:t xml:space="preserve">Clinicians, </w:t>
      </w:r>
      <w:r w:rsidR="00215F0D" w:rsidRPr="005C3951">
        <w:rPr>
          <w:rFonts w:cs="Arial"/>
          <w:color w:val="000000" w:themeColor="text1"/>
          <w:szCs w:val="24"/>
        </w:rPr>
        <w:t>patients</w:t>
      </w:r>
      <w:r w:rsidR="005C3951" w:rsidRPr="005C3951">
        <w:rPr>
          <w:rFonts w:cs="Arial"/>
          <w:color w:val="000000" w:themeColor="text1"/>
          <w:szCs w:val="24"/>
        </w:rPr>
        <w:t xml:space="preserve">/carers </w:t>
      </w:r>
      <w:r w:rsidRPr="005C3951">
        <w:rPr>
          <w:rFonts w:cs="Arial"/>
          <w:color w:val="000000" w:themeColor="text1"/>
          <w:szCs w:val="24"/>
        </w:rPr>
        <w:t>and methodologists should collectively identify the approach to be taken to</w:t>
      </w:r>
      <w:r w:rsidRPr="008E6F7C">
        <w:rPr>
          <w:rFonts w:cs="Arial"/>
          <w:color w:val="000000" w:themeColor="text1"/>
          <w:szCs w:val="24"/>
        </w:rPr>
        <w:t xml:space="preserve"> gather all parameters needed to formulate the definitive study.  Methodologist</w:t>
      </w:r>
      <w:r w:rsidR="00215F0D">
        <w:rPr>
          <w:rFonts w:cs="Arial"/>
          <w:color w:val="000000" w:themeColor="text1"/>
          <w:szCs w:val="24"/>
        </w:rPr>
        <w:t>s</w:t>
      </w:r>
      <w:r w:rsidRPr="008E6F7C">
        <w:rPr>
          <w:rFonts w:cs="Arial"/>
          <w:color w:val="000000" w:themeColor="text1"/>
          <w:szCs w:val="24"/>
        </w:rPr>
        <w:t xml:space="preserve"> should be within a registered clinical trial unit (CTU) or the research design service (RDS) or MRC methodology hub.</w:t>
      </w:r>
    </w:p>
    <w:p w14:paraId="01FC2753" w14:textId="77777777" w:rsidR="00A24E93" w:rsidRDefault="00C54BA1" w:rsidP="00C54BA1">
      <w:pPr>
        <w:spacing w:line="276" w:lineRule="auto"/>
        <w:rPr>
          <w:rFonts w:cs="Arial"/>
          <w:color w:val="000000" w:themeColor="text1"/>
          <w:szCs w:val="24"/>
        </w:rPr>
      </w:pPr>
      <w:r w:rsidRPr="008E6F7C">
        <w:rPr>
          <w:rFonts w:cs="Arial"/>
          <w:color w:val="000000" w:themeColor="text1"/>
          <w:szCs w:val="24"/>
        </w:rPr>
        <w:t xml:space="preserve">Acknowledging the complexity of running a clinical study and the input required from a multidisciplinary team with relevant expertise, </w:t>
      </w:r>
      <w:r w:rsidRPr="002114C4">
        <w:rPr>
          <w:rFonts w:cs="Arial"/>
          <w:b/>
          <w:color w:val="000000" w:themeColor="text1"/>
          <w:szCs w:val="24"/>
        </w:rPr>
        <w:t xml:space="preserve">it is expected that every study will be developed and delivered by an UKCRC-registered CTU or affiliated personnel </w:t>
      </w:r>
      <w:hyperlink r:id="rId43" w:history="1">
        <w:r w:rsidRPr="00F867AD">
          <w:rPr>
            <w:rStyle w:val="Hyperlink"/>
            <w:rFonts w:cs="Arial"/>
            <w:b/>
            <w:szCs w:val="24"/>
          </w:rPr>
          <w:t>http://www.ukcrc-ctu.org.uk/,</w:t>
        </w:r>
      </w:hyperlink>
      <w:r w:rsidRPr="00F867AD">
        <w:rPr>
          <w:rFonts w:cs="Arial"/>
          <w:b/>
          <w:color w:val="000000" w:themeColor="text1"/>
          <w:szCs w:val="24"/>
        </w:rPr>
        <w:t xml:space="preserve"> or be engag</w:t>
      </w:r>
      <w:r w:rsidRPr="002114C4">
        <w:rPr>
          <w:rFonts w:cs="Arial"/>
          <w:b/>
          <w:color w:val="000000" w:themeColor="text1"/>
          <w:szCs w:val="24"/>
        </w:rPr>
        <w:t>ed in a mentorship arrangement, unless circumstances are such that this is less appropriate.</w:t>
      </w:r>
      <w:r w:rsidRPr="008E6F7C">
        <w:rPr>
          <w:rFonts w:cs="Arial"/>
          <w:color w:val="000000" w:themeColor="text1"/>
          <w:szCs w:val="24"/>
        </w:rPr>
        <w:t xml:space="preserve">  If it is considered that the study does not require the support of a CTU, because there is adequate equivalent expertise within the team in lieu of CTU engagement, applicants should </w:t>
      </w:r>
      <w:r w:rsidRPr="00B76D86">
        <w:rPr>
          <w:rFonts w:cs="Arial"/>
          <w:color w:val="000000" w:themeColor="text1"/>
          <w:szCs w:val="24"/>
        </w:rPr>
        <w:t>contact the office</w:t>
      </w:r>
      <w:r w:rsidRPr="008E6F7C">
        <w:rPr>
          <w:rFonts w:cs="Arial"/>
          <w:color w:val="000000" w:themeColor="text1"/>
          <w:szCs w:val="24"/>
        </w:rPr>
        <w:t xml:space="preserve"> </w:t>
      </w:r>
      <w:hyperlink r:id="rId44" w:history="1">
        <w:r w:rsidR="003F498B" w:rsidRPr="00166DCF">
          <w:rPr>
            <w:rStyle w:val="Hyperlink"/>
            <w:rFonts w:cs="Arial"/>
            <w:szCs w:val="24"/>
          </w:rPr>
          <w:t>research@versusarthritis.org</w:t>
        </w:r>
      </w:hyperlink>
      <w:r w:rsidR="003F498B">
        <w:rPr>
          <w:rFonts w:cs="Arial"/>
          <w:color w:val="000000" w:themeColor="text1"/>
          <w:szCs w:val="24"/>
        </w:rPr>
        <w:t xml:space="preserve"> </w:t>
      </w:r>
      <w:r w:rsidRPr="008E6F7C">
        <w:rPr>
          <w:rFonts w:cs="Arial"/>
          <w:color w:val="000000" w:themeColor="text1"/>
          <w:szCs w:val="24"/>
        </w:rPr>
        <w:t>to discuss and confirm that there are appropriate proposed arrangements.</w:t>
      </w:r>
      <w:r w:rsidR="00B345E3">
        <w:rPr>
          <w:rFonts w:cs="Arial"/>
          <w:color w:val="000000" w:themeColor="text1"/>
          <w:szCs w:val="24"/>
        </w:rPr>
        <w:t xml:space="preserve"> </w:t>
      </w:r>
      <w:r w:rsidRPr="008E6F7C">
        <w:rPr>
          <w:rFonts w:cs="Arial"/>
          <w:color w:val="000000" w:themeColor="text1"/>
          <w:szCs w:val="24"/>
        </w:rPr>
        <w:t xml:space="preserve"> This applies to non-clinical trials of investigative medicinal products (non-CTIMPs) as well as CTIMP studies.  </w:t>
      </w:r>
      <w:r w:rsidRPr="002114C4">
        <w:rPr>
          <w:rFonts w:cs="Arial"/>
          <w:b/>
          <w:color w:val="000000" w:themeColor="text1"/>
          <w:szCs w:val="24"/>
        </w:rPr>
        <w:t xml:space="preserve">CTUs should be contacted well in advance of submission </w:t>
      </w:r>
      <w:r>
        <w:rPr>
          <w:rFonts w:cs="Arial"/>
          <w:b/>
          <w:color w:val="000000" w:themeColor="text1"/>
          <w:szCs w:val="24"/>
        </w:rPr>
        <w:t xml:space="preserve">of your outline application </w:t>
      </w:r>
      <w:r w:rsidR="00B76D86">
        <w:rPr>
          <w:rFonts w:cs="Arial"/>
          <w:b/>
          <w:color w:val="000000" w:themeColor="text1"/>
          <w:szCs w:val="24"/>
        </w:rPr>
        <w:t xml:space="preserve">which must </w:t>
      </w:r>
      <w:r w:rsidR="00F87328">
        <w:rPr>
          <w:rFonts w:cs="Arial"/>
          <w:b/>
          <w:color w:val="000000" w:themeColor="text1"/>
          <w:szCs w:val="24"/>
        </w:rPr>
        <w:t xml:space="preserve">demonstrate </w:t>
      </w:r>
      <w:r w:rsidRPr="00B76D86">
        <w:rPr>
          <w:rFonts w:cs="Arial"/>
          <w:b/>
          <w:color w:val="000000" w:themeColor="text1"/>
          <w:szCs w:val="24"/>
        </w:rPr>
        <w:t xml:space="preserve">an active collaborative </w:t>
      </w:r>
      <w:r w:rsidR="00F87328">
        <w:rPr>
          <w:rFonts w:cs="Arial"/>
          <w:b/>
          <w:color w:val="000000" w:themeColor="text1"/>
          <w:szCs w:val="24"/>
        </w:rPr>
        <w:t xml:space="preserve">CTU </w:t>
      </w:r>
      <w:r w:rsidRPr="00B76D86">
        <w:rPr>
          <w:rFonts w:cs="Arial"/>
          <w:b/>
          <w:color w:val="000000" w:themeColor="text1"/>
          <w:szCs w:val="24"/>
        </w:rPr>
        <w:t>involvement in the study design</w:t>
      </w:r>
      <w:r w:rsidRPr="008E6F7C">
        <w:rPr>
          <w:rFonts w:cs="Arial"/>
          <w:color w:val="000000" w:themeColor="text1"/>
          <w:szCs w:val="24"/>
        </w:rPr>
        <w:t>.</w:t>
      </w:r>
    </w:p>
    <w:p w14:paraId="417D3D8B" w14:textId="77777777" w:rsidR="00345413" w:rsidRPr="00107697" w:rsidRDefault="00345413" w:rsidP="00345413">
      <w:pPr>
        <w:spacing w:line="276" w:lineRule="auto"/>
        <w:rPr>
          <w:rFonts w:cs="Arial"/>
          <w:b/>
          <w:color w:val="000000" w:themeColor="text1"/>
          <w:szCs w:val="24"/>
        </w:rPr>
      </w:pPr>
      <w:r w:rsidRPr="00107697">
        <w:rPr>
          <w:rFonts w:cs="Arial"/>
          <w:b/>
          <w:color w:val="000000" w:themeColor="text1"/>
          <w:szCs w:val="24"/>
        </w:rPr>
        <w:t>Investigators wishing to apply to the Treatment subcommittee for clinical research funding do not require Clinical Studies Group endorsement.</w:t>
      </w:r>
    </w:p>
    <w:p w14:paraId="40B6E396" w14:textId="77777777" w:rsidR="0095176B" w:rsidRDefault="0095176B" w:rsidP="00883433">
      <w:pPr>
        <w:pStyle w:val="Heading1"/>
      </w:pPr>
    </w:p>
    <w:p w14:paraId="5CA4C209" w14:textId="49FB173A" w:rsidR="00C54BA1" w:rsidRPr="008F6741" w:rsidRDefault="00C54BA1" w:rsidP="00883433">
      <w:pPr>
        <w:pStyle w:val="Heading1"/>
      </w:pPr>
      <w:r w:rsidRPr="008F6741">
        <w:lastRenderedPageBreak/>
        <w:t xml:space="preserve">Application and assessment process </w:t>
      </w:r>
    </w:p>
    <w:p w14:paraId="26FA760C" w14:textId="604AE0C9" w:rsidR="000433EF" w:rsidRPr="00BB57C1" w:rsidRDefault="000433EF" w:rsidP="000433EF">
      <w:pPr>
        <w:pStyle w:val="Heading2"/>
      </w:pPr>
      <w:r>
        <w:t>Application content</w:t>
      </w:r>
    </w:p>
    <w:p w14:paraId="37B4B86C" w14:textId="7CFAA79B" w:rsidR="00C54BA1" w:rsidRDefault="00617D08" w:rsidP="00C54BA1">
      <w:pPr>
        <w:spacing w:line="276" w:lineRule="auto"/>
        <w:rPr>
          <w:rFonts w:cs="Arial"/>
          <w:color w:val="000000" w:themeColor="text1"/>
          <w:szCs w:val="24"/>
        </w:rPr>
      </w:pPr>
      <w:r>
        <w:rPr>
          <w:rFonts w:cs="Arial"/>
          <w:color w:val="000000" w:themeColor="text1"/>
          <w:szCs w:val="24"/>
        </w:rPr>
        <w:t>A</w:t>
      </w:r>
      <w:r w:rsidR="00C54BA1" w:rsidRPr="00BB57C1">
        <w:rPr>
          <w:rFonts w:cs="Arial"/>
          <w:color w:val="000000" w:themeColor="text1"/>
          <w:szCs w:val="24"/>
        </w:rPr>
        <w:t xml:space="preserve">pplicants should </w:t>
      </w:r>
      <w:r w:rsidR="00C54BA1" w:rsidRPr="00BB6463">
        <w:rPr>
          <w:rFonts w:cs="Arial"/>
          <w:color w:val="000000" w:themeColor="text1"/>
          <w:szCs w:val="24"/>
        </w:rPr>
        <w:t xml:space="preserve">review the </w:t>
      </w:r>
      <w:hyperlink r:id="rId45" w:anchor="Treatment-subcommittee" w:history="1">
        <w:r w:rsidR="00C54BA1" w:rsidRPr="00BB6463">
          <w:rPr>
            <w:rStyle w:val="Hyperlink"/>
            <w:rFonts w:cs="Arial"/>
            <w:szCs w:val="24"/>
          </w:rPr>
          <w:t>remit</w:t>
        </w:r>
      </w:hyperlink>
      <w:r w:rsidR="00C54BA1" w:rsidRPr="00BB6463">
        <w:rPr>
          <w:rFonts w:cs="Arial"/>
          <w:color w:val="000000" w:themeColor="text1"/>
          <w:szCs w:val="24"/>
        </w:rPr>
        <w:t xml:space="preserve"> of </w:t>
      </w:r>
      <w:r>
        <w:rPr>
          <w:rFonts w:cs="Arial"/>
          <w:color w:val="000000" w:themeColor="text1"/>
          <w:szCs w:val="24"/>
        </w:rPr>
        <w:t>the Treatment</w:t>
      </w:r>
      <w:r w:rsidR="00C54BA1" w:rsidRPr="00BB57C1">
        <w:rPr>
          <w:rFonts w:cs="Arial"/>
          <w:color w:val="000000" w:themeColor="text1"/>
          <w:szCs w:val="24"/>
        </w:rPr>
        <w:t xml:space="preserve"> subcommittee and ensure the</w:t>
      </w:r>
      <w:r w:rsidR="00CA7B6A">
        <w:rPr>
          <w:rFonts w:cs="Arial"/>
          <w:color w:val="000000" w:themeColor="text1"/>
          <w:szCs w:val="24"/>
        </w:rPr>
        <w:t xml:space="preserve"> </w:t>
      </w:r>
      <w:r w:rsidR="00C54BA1" w:rsidRPr="00BB57C1">
        <w:rPr>
          <w:rFonts w:cs="Arial"/>
          <w:color w:val="000000" w:themeColor="text1"/>
          <w:szCs w:val="24"/>
        </w:rPr>
        <w:t xml:space="preserve">application </w:t>
      </w:r>
      <w:r w:rsidR="00661475">
        <w:rPr>
          <w:rFonts w:cs="Arial"/>
          <w:color w:val="000000" w:themeColor="text1"/>
          <w:szCs w:val="24"/>
        </w:rPr>
        <w:t>is within</w:t>
      </w:r>
      <w:r w:rsidR="00C54BA1" w:rsidRPr="00BB57C1">
        <w:rPr>
          <w:rFonts w:cs="Arial"/>
          <w:color w:val="000000" w:themeColor="text1"/>
          <w:szCs w:val="24"/>
        </w:rPr>
        <w:t xml:space="preserve"> this remit prior to deciding to begin </w:t>
      </w:r>
      <w:r w:rsidR="00CA7B6A">
        <w:rPr>
          <w:rFonts w:cs="Arial"/>
          <w:color w:val="000000" w:themeColor="text1"/>
          <w:szCs w:val="24"/>
        </w:rPr>
        <w:t>an</w:t>
      </w:r>
      <w:r w:rsidR="00C54BA1" w:rsidRPr="00BB57C1">
        <w:rPr>
          <w:rFonts w:cs="Arial"/>
          <w:color w:val="000000" w:themeColor="text1"/>
          <w:szCs w:val="24"/>
        </w:rPr>
        <w:t xml:space="preserve"> application.  Please contact the Research team for further </w:t>
      </w:r>
      <w:r w:rsidR="00C54BA1" w:rsidRPr="00BB6463">
        <w:rPr>
          <w:rFonts w:cs="Arial"/>
          <w:color w:val="000000" w:themeColor="text1"/>
          <w:szCs w:val="24"/>
        </w:rPr>
        <w:t>advice if</w:t>
      </w:r>
      <w:r w:rsidR="00C54BA1" w:rsidRPr="00BB57C1">
        <w:rPr>
          <w:rFonts w:cs="Arial"/>
          <w:color w:val="000000" w:themeColor="text1"/>
          <w:szCs w:val="24"/>
        </w:rPr>
        <w:t xml:space="preserve"> you are unsure </w:t>
      </w:r>
      <w:r w:rsidR="00CA7B6A">
        <w:rPr>
          <w:rFonts w:cs="Arial"/>
          <w:color w:val="000000" w:themeColor="text1"/>
          <w:szCs w:val="24"/>
        </w:rPr>
        <w:t>whether the</w:t>
      </w:r>
      <w:r w:rsidR="00C54BA1">
        <w:rPr>
          <w:rFonts w:cs="Arial"/>
          <w:color w:val="000000" w:themeColor="text1"/>
          <w:szCs w:val="24"/>
        </w:rPr>
        <w:t xml:space="preserve"> application meets the remit of the subcommittee</w:t>
      </w:r>
      <w:r w:rsidR="00CA7B6A">
        <w:rPr>
          <w:rFonts w:cs="Arial"/>
          <w:color w:val="000000" w:themeColor="text1"/>
          <w:szCs w:val="24"/>
        </w:rPr>
        <w:t xml:space="preserve"> </w:t>
      </w:r>
      <w:r w:rsidR="00CA7B6A" w:rsidRPr="00BB6463">
        <w:rPr>
          <w:rFonts w:cs="Arial"/>
          <w:color w:val="000000" w:themeColor="text1"/>
          <w:szCs w:val="24"/>
        </w:rPr>
        <w:t>(</w:t>
      </w:r>
      <w:hyperlink r:id="rId46" w:history="1">
        <w:r w:rsidR="00CA7B6A" w:rsidRPr="00BB6463">
          <w:rPr>
            <w:rStyle w:val="Hyperlink"/>
            <w:rFonts w:cs="Arial"/>
            <w:szCs w:val="24"/>
          </w:rPr>
          <w:t>research@versusarthritis.org</w:t>
        </w:r>
      </w:hyperlink>
      <w:r w:rsidR="00CA7B6A" w:rsidRPr="00BB6463">
        <w:rPr>
          <w:rFonts w:cs="Arial"/>
          <w:color w:val="000000" w:themeColor="text1"/>
          <w:szCs w:val="24"/>
        </w:rPr>
        <w:t>)</w:t>
      </w:r>
      <w:r w:rsidR="00C54BA1" w:rsidRPr="00BB57C1">
        <w:rPr>
          <w:rFonts w:cs="Arial"/>
          <w:color w:val="000000" w:themeColor="text1"/>
          <w:szCs w:val="24"/>
        </w:rPr>
        <w:t>.</w:t>
      </w:r>
    </w:p>
    <w:p w14:paraId="72F1769D" w14:textId="77777777" w:rsidR="00412BCC" w:rsidRPr="00345413" w:rsidRDefault="00412BCC" w:rsidP="00412BCC">
      <w:pPr>
        <w:spacing w:line="276" w:lineRule="auto"/>
        <w:rPr>
          <w:rFonts w:cs="Arial"/>
          <w:color w:val="000000" w:themeColor="text1"/>
          <w:szCs w:val="24"/>
        </w:rPr>
      </w:pPr>
      <w:r w:rsidRPr="00345413">
        <w:rPr>
          <w:rFonts w:cs="Arial"/>
          <w:color w:val="000000" w:themeColor="text1"/>
          <w:szCs w:val="24"/>
        </w:rPr>
        <w:t>Investigators wishing to apply to the Treatment subcommittee for clinical research funding do not require Clinical Studies Group endorsement</w:t>
      </w:r>
      <w:r>
        <w:rPr>
          <w:rFonts w:cs="Arial"/>
          <w:color w:val="000000" w:themeColor="text1"/>
          <w:szCs w:val="24"/>
        </w:rPr>
        <w:t>.</w:t>
      </w:r>
    </w:p>
    <w:p w14:paraId="5D0E6F59" w14:textId="494960E4" w:rsidR="00880EE4" w:rsidRDefault="00880EE4" w:rsidP="00C54BA1">
      <w:pPr>
        <w:spacing w:line="276" w:lineRule="auto"/>
      </w:pPr>
      <w:r>
        <w:t xml:space="preserve">Applicants should indicate </w:t>
      </w:r>
      <w:r w:rsidR="003A3877">
        <w:t xml:space="preserve">in the application form </w:t>
      </w:r>
      <w:r>
        <w:t xml:space="preserve">the alignment of the proposal </w:t>
      </w:r>
      <w:r w:rsidR="00EF2130">
        <w:t>a defined priority area</w:t>
      </w:r>
      <w:r>
        <w:t xml:space="preserve">. </w:t>
      </w:r>
    </w:p>
    <w:p w14:paraId="486A6E40" w14:textId="77777777" w:rsidR="00CD541C" w:rsidRDefault="00CD541C" w:rsidP="00CD541C">
      <w:pPr>
        <w:spacing w:line="276" w:lineRule="auto"/>
      </w:pPr>
      <w:r w:rsidRPr="009A2FF3">
        <w:rPr>
          <w:rFonts w:cs="Arial"/>
          <w:color w:val="000000" w:themeColor="text1"/>
          <w:szCs w:val="24"/>
        </w:rPr>
        <w:t>Applicants should take care to ensure future patient benefit is clearly, and reasonably, discussed within the application.</w:t>
      </w:r>
      <w:r>
        <w:rPr>
          <w:rFonts w:cs="Arial"/>
          <w:color w:val="000000" w:themeColor="text1"/>
          <w:szCs w:val="24"/>
        </w:rPr>
        <w:t xml:space="preserve"> </w:t>
      </w:r>
    </w:p>
    <w:p w14:paraId="2B13E951" w14:textId="77777777" w:rsidR="00C54BA1" w:rsidRPr="00BB57C1" w:rsidRDefault="00C54BA1" w:rsidP="00883433">
      <w:pPr>
        <w:pStyle w:val="Heading2"/>
      </w:pPr>
      <w:r>
        <w:t>W</w:t>
      </w:r>
      <w:r w:rsidRPr="00BB57C1">
        <w:t>ho can apply and what you can apply for</w:t>
      </w:r>
    </w:p>
    <w:p w14:paraId="0C70AFD3" w14:textId="77777777" w:rsidR="00630558" w:rsidRPr="00BB57C1" w:rsidRDefault="00630558" w:rsidP="00630558">
      <w:pPr>
        <w:spacing w:line="276" w:lineRule="auto"/>
        <w:rPr>
          <w:rFonts w:cs="Arial"/>
          <w:color w:val="000000" w:themeColor="text1"/>
          <w:szCs w:val="24"/>
        </w:rPr>
      </w:pPr>
      <w:r w:rsidRPr="00BB57C1">
        <w:rPr>
          <w:rFonts w:cs="Arial"/>
          <w:color w:val="000000" w:themeColor="text1"/>
          <w:szCs w:val="24"/>
        </w:rPr>
        <w:t xml:space="preserve">Applications should pose innovative and novel approaches to </w:t>
      </w:r>
      <w:r>
        <w:rPr>
          <w:rFonts w:cs="Arial"/>
          <w:color w:val="000000" w:themeColor="text1"/>
          <w:szCs w:val="24"/>
        </w:rPr>
        <w:t>address the priority questions</w:t>
      </w:r>
      <w:r w:rsidRPr="00BB57C1">
        <w:rPr>
          <w:rFonts w:cs="Arial"/>
          <w:color w:val="000000" w:themeColor="text1"/>
          <w:szCs w:val="24"/>
        </w:rPr>
        <w:t xml:space="preserve">, providing a clear pathway to success. </w:t>
      </w:r>
    </w:p>
    <w:p w14:paraId="35EA9959" w14:textId="1AC29F3D" w:rsidR="00C54BA1" w:rsidRDefault="00C54BA1" w:rsidP="00C54BA1">
      <w:pPr>
        <w:spacing w:line="276" w:lineRule="auto"/>
        <w:rPr>
          <w:rFonts w:cs="Arial"/>
          <w:color w:val="000000" w:themeColor="text1"/>
          <w:szCs w:val="24"/>
          <w:highlight w:val="yellow"/>
        </w:rPr>
      </w:pPr>
      <w:r w:rsidRPr="00FE259C">
        <w:rPr>
          <w:rFonts w:cs="Arial"/>
          <w:color w:val="000000" w:themeColor="text1"/>
          <w:szCs w:val="24"/>
        </w:rPr>
        <w:t>Awards of up to £750,000 are available for up to 60 months.  Costs</w:t>
      </w:r>
      <w:r w:rsidRPr="00BB57C1">
        <w:rPr>
          <w:rFonts w:cs="Arial"/>
          <w:color w:val="000000" w:themeColor="text1"/>
          <w:szCs w:val="24"/>
        </w:rPr>
        <w:t xml:space="preserve"> for salaries, expenses and small items of essential equipment can be requested. </w:t>
      </w:r>
      <w:r w:rsidR="007B1BE5">
        <w:rPr>
          <w:rFonts w:cs="Arial"/>
          <w:color w:val="000000" w:themeColor="text1"/>
          <w:szCs w:val="24"/>
        </w:rPr>
        <w:t xml:space="preserve"> </w:t>
      </w:r>
    </w:p>
    <w:p w14:paraId="0409CBC5" w14:textId="7B5A4152" w:rsidR="00C54BA1" w:rsidRPr="00BB57C1" w:rsidRDefault="00C54BA1" w:rsidP="00C54BA1">
      <w:pPr>
        <w:spacing w:line="276" w:lineRule="auto"/>
        <w:rPr>
          <w:rFonts w:cs="Arial"/>
          <w:color w:val="000000" w:themeColor="text1"/>
          <w:szCs w:val="24"/>
        </w:rPr>
      </w:pPr>
      <w:r w:rsidRPr="00BB57C1">
        <w:rPr>
          <w:rFonts w:cs="Arial"/>
          <w:color w:val="000000" w:themeColor="text1"/>
          <w:szCs w:val="24"/>
        </w:rPr>
        <w:t xml:space="preserve">We encourage applications from both new and established researchers.  At least one of the applicants must have a tenured position within a UK university, hospital or recognised academic research institute.  We welcome applications from early career </w:t>
      </w:r>
      <w:r w:rsidRPr="008576D6">
        <w:rPr>
          <w:rFonts w:cs="Arial"/>
          <w:color w:val="000000" w:themeColor="text1"/>
          <w:szCs w:val="24"/>
        </w:rPr>
        <w:t>investigators and trialists however fellowship applications or applications to fund a fellowship as part of a clinical trial will not be accepted.</w:t>
      </w:r>
      <w:r w:rsidRPr="00BB57C1">
        <w:rPr>
          <w:rFonts w:cs="Arial"/>
          <w:color w:val="000000" w:themeColor="text1"/>
          <w:szCs w:val="24"/>
        </w:rPr>
        <w:t xml:space="preserve"> </w:t>
      </w:r>
    </w:p>
    <w:p w14:paraId="06DAEF48" w14:textId="2FC499B0" w:rsidR="00C54BA1" w:rsidRPr="00BB57C1" w:rsidRDefault="00C54BA1" w:rsidP="00C54BA1">
      <w:pPr>
        <w:spacing w:line="276" w:lineRule="auto"/>
        <w:rPr>
          <w:rFonts w:cs="Arial"/>
          <w:color w:val="000000" w:themeColor="text1"/>
          <w:szCs w:val="24"/>
        </w:rPr>
      </w:pPr>
      <w:r w:rsidRPr="00BB57C1">
        <w:rPr>
          <w:rFonts w:cs="Arial"/>
          <w:color w:val="000000" w:themeColor="text1"/>
          <w:szCs w:val="24"/>
        </w:rPr>
        <w:t>Collaborations with international and industrial partners are encouraged</w:t>
      </w:r>
      <w:r w:rsidR="00B249F1">
        <w:rPr>
          <w:rFonts w:cs="Arial"/>
          <w:color w:val="000000" w:themeColor="text1"/>
          <w:szCs w:val="24"/>
        </w:rPr>
        <w:t>,</w:t>
      </w:r>
      <w:r w:rsidRPr="00BB57C1">
        <w:rPr>
          <w:rFonts w:cs="Arial"/>
          <w:color w:val="000000" w:themeColor="text1"/>
          <w:szCs w:val="24"/>
        </w:rPr>
        <w:t xml:space="preserve"> additional </w:t>
      </w:r>
      <w:r w:rsidR="00B249F1">
        <w:rPr>
          <w:rFonts w:cs="Arial"/>
          <w:color w:val="000000" w:themeColor="text1"/>
          <w:szCs w:val="24"/>
        </w:rPr>
        <w:t>guidance regarding</w:t>
      </w:r>
      <w:r w:rsidRPr="00BB57C1">
        <w:rPr>
          <w:rFonts w:cs="Arial"/>
          <w:color w:val="000000" w:themeColor="text1"/>
          <w:szCs w:val="24"/>
        </w:rPr>
        <w:t xml:space="preserve"> industrial collaborations can be found on our</w:t>
      </w:r>
      <w:r w:rsidR="00AF45AF">
        <w:rPr>
          <w:rFonts w:cs="Arial"/>
          <w:color w:val="000000" w:themeColor="text1"/>
          <w:szCs w:val="24"/>
        </w:rPr>
        <w:t xml:space="preserve"> </w:t>
      </w:r>
      <w:hyperlink r:id="rId47" w:history="1">
        <w:r w:rsidR="00AF45AF" w:rsidRPr="00AF45AF">
          <w:rPr>
            <w:rStyle w:val="Hyperlink"/>
            <w:rFonts w:cs="Arial"/>
            <w:szCs w:val="24"/>
          </w:rPr>
          <w:t>website</w:t>
        </w:r>
      </w:hyperlink>
      <w:r w:rsidR="00AF45AF">
        <w:rPr>
          <w:rFonts w:cs="Arial"/>
          <w:color w:val="000000" w:themeColor="text1"/>
          <w:szCs w:val="24"/>
        </w:rPr>
        <w:t>.</w:t>
      </w:r>
    </w:p>
    <w:p w14:paraId="7D6D0416" w14:textId="24ED9093" w:rsidR="00C54BA1" w:rsidRDefault="00C54BA1" w:rsidP="00C54BA1">
      <w:pPr>
        <w:spacing w:line="276" w:lineRule="auto"/>
        <w:rPr>
          <w:rFonts w:cs="Arial"/>
          <w:color w:val="000000" w:themeColor="text1"/>
          <w:szCs w:val="24"/>
        </w:rPr>
      </w:pPr>
      <w:r w:rsidRPr="00BB57C1">
        <w:rPr>
          <w:rFonts w:cs="Arial"/>
          <w:color w:val="000000" w:themeColor="text1"/>
          <w:szCs w:val="24"/>
        </w:rPr>
        <w:t xml:space="preserve">Further information and general guidance for applicants can be found </w:t>
      </w:r>
      <w:r w:rsidR="00D31168">
        <w:rPr>
          <w:rFonts w:cs="Arial"/>
          <w:color w:val="000000" w:themeColor="text1"/>
          <w:szCs w:val="24"/>
        </w:rPr>
        <w:t>i</w:t>
      </w:r>
      <w:r w:rsidRPr="00BB57C1">
        <w:rPr>
          <w:rFonts w:cs="Arial"/>
          <w:color w:val="000000" w:themeColor="text1"/>
          <w:szCs w:val="24"/>
        </w:rPr>
        <w:t xml:space="preserve">n the </w:t>
      </w:r>
      <w:r w:rsidRPr="00FF6936">
        <w:rPr>
          <w:rFonts w:cs="Arial"/>
          <w:color w:val="000000" w:themeColor="text1"/>
          <w:szCs w:val="24"/>
        </w:rPr>
        <w:t xml:space="preserve">associated </w:t>
      </w:r>
      <w:hyperlink r:id="rId48" w:history="1">
        <w:r w:rsidR="00254F33">
          <w:rPr>
            <w:rStyle w:val="Hyperlink"/>
            <w:rFonts w:cs="Arial"/>
            <w:szCs w:val="24"/>
          </w:rPr>
          <w:t>guidance documentation</w:t>
        </w:r>
      </w:hyperlink>
      <w:bookmarkStart w:id="0" w:name="_GoBack"/>
      <w:bookmarkEnd w:id="0"/>
      <w:r w:rsidRPr="002131DB">
        <w:rPr>
          <w:rFonts w:cs="Arial"/>
          <w:color w:val="000000" w:themeColor="text1"/>
          <w:szCs w:val="24"/>
        </w:rPr>
        <w:t>.</w:t>
      </w:r>
      <w:r w:rsidRPr="00BB57C1">
        <w:rPr>
          <w:rFonts w:cs="Arial"/>
          <w:color w:val="000000" w:themeColor="text1"/>
          <w:szCs w:val="24"/>
        </w:rPr>
        <w:t xml:space="preserve">  </w:t>
      </w:r>
    </w:p>
    <w:p w14:paraId="07DC19BE" w14:textId="1F13C6DF" w:rsidR="00BA18B1" w:rsidRPr="00BB57C1" w:rsidRDefault="002F228F" w:rsidP="00BA18B1">
      <w:pPr>
        <w:pStyle w:val="Heading2"/>
      </w:pPr>
      <w:r>
        <w:t xml:space="preserve">Treatment Costs </w:t>
      </w:r>
    </w:p>
    <w:p w14:paraId="7DC437DC" w14:textId="3B2A2057" w:rsidR="007F2EB7" w:rsidRDefault="00D63FCF" w:rsidP="00BA18B1">
      <w:pPr>
        <w:spacing w:line="276" w:lineRule="auto"/>
        <w:rPr>
          <w:rFonts w:cs="Arial"/>
          <w:color w:val="000000" w:themeColor="text1"/>
          <w:szCs w:val="24"/>
        </w:rPr>
      </w:pPr>
      <w:r w:rsidRPr="00D63FCF">
        <w:rPr>
          <w:rFonts w:cs="Arial"/>
          <w:color w:val="000000" w:themeColor="text1"/>
          <w:szCs w:val="24"/>
        </w:rPr>
        <w:t xml:space="preserve">The way in which Excess Treatment Costs (ETCs) are paid for </w:t>
      </w:r>
      <w:r w:rsidR="008131FD">
        <w:rPr>
          <w:rFonts w:cs="Arial"/>
          <w:color w:val="000000" w:themeColor="text1"/>
          <w:szCs w:val="24"/>
        </w:rPr>
        <w:t xml:space="preserve">within </w:t>
      </w:r>
      <w:r w:rsidRPr="00D63FCF">
        <w:rPr>
          <w:rFonts w:cs="Arial"/>
          <w:color w:val="000000" w:themeColor="text1"/>
          <w:szCs w:val="24"/>
        </w:rPr>
        <w:t xml:space="preserve">clinical research is changing and a trial period for the new arrangements </w:t>
      </w:r>
      <w:r w:rsidR="008131FD">
        <w:rPr>
          <w:rFonts w:cs="Arial"/>
          <w:color w:val="000000" w:themeColor="text1"/>
          <w:szCs w:val="24"/>
        </w:rPr>
        <w:t>is effective</w:t>
      </w:r>
      <w:r w:rsidRPr="00D63FCF">
        <w:rPr>
          <w:rFonts w:cs="Arial"/>
          <w:color w:val="000000" w:themeColor="text1"/>
          <w:szCs w:val="24"/>
        </w:rPr>
        <w:t xml:space="preserve"> from 1 October 2018 through to April 2019. </w:t>
      </w:r>
      <w:r w:rsidR="008131FD">
        <w:rPr>
          <w:rFonts w:cs="Arial"/>
          <w:color w:val="000000" w:themeColor="text1"/>
          <w:szCs w:val="24"/>
        </w:rPr>
        <w:t xml:space="preserve"> Versus Arthritis </w:t>
      </w:r>
      <w:r w:rsidR="00721EFC">
        <w:rPr>
          <w:rFonts w:cs="Arial"/>
          <w:color w:val="000000" w:themeColor="text1"/>
          <w:szCs w:val="24"/>
        </w:rPr>
        <w:t>is</w:t>
      </w:r>
      <w:r w:rsidRPr="00D63FCF">
        <w:rPr>
          <w:rFonts w:cs="Arial"/>
          <w:color w:val="000000" w:themeColor="text1"/>
          <w:szCs w:val="24"/>
        </w:rPr>
        <w:t xml:space="preserve"> engaged with the new system to manage the payment of ETCs.</w:t>
      </w:r>
      <w:r w:rsidR="001748BE">
        <w:rPr>
          <w:rFonts w:cs="Arial"/>
          <w:color w:val="000000" w:themeColor="text1"/>
          <w:szCs w:val="24"/>
        </w:rPr>
        <w:t xml:space="preserve"> </w:t>
      </w:r>
      <w:r w:rsidR="008131FD">
        <w:rPr>
          <w:rFonts w:cs="Arial"/>
          <w:color w:val="000000" w:themeColor="text1"/>
          <w:szCs w:val="24"/>
        </w:rPr>
        <w:t xml:space="preserve"> </w:t>
      </w:r>
      <w:r w:rsidR="001748BE">
        <w:rPr>
          <w:rFonts w:cs="Arial"/>
          <w:color w:val="000000" w:themeColor="text1"/>
          <w:szCs w:val="24"/>
        </w:rPr>
        <w:t xml:space="preserve">Further information can be found on the </w:t>
      </w:r>
      <w:hyperlink r:id="rId49" w:history="1">
        <w:r w:rsidR="001748BE" w:rsidRPr="001748BE">
          <w:rPr>
            <w:rStyle w:val="Hyperlink"/>
            <w:rFonts w:cs="Arial"/>
            <w:szCs w:val="24"/>
          </w:rPr>
          <w:t>NIHR website</w:t>
        </w:r>
      </w:hyperlink>
      <w:r w:rsidR="007F2EB7">
        <w:rPr>
          <w:rFonts w:cs="Arial"/>
          <w:color w:val="000000" w:themeColor="text1"/>
          <w:szCs w:val="24"/>
        </w:rPr>
        <w:t xml:space="preserve"> </w:t>
      </w:r>
      <w:r w:rsidR="00847ED9">
        <w:rPr>
          <w:rFonts w:cs="Arial"/>
          <w:color w:val="000000" w:themeColor="text1"/>
          <w:szCs w:val="24"/>
        </w:rPr>
        <w:t>and</w:t>
      </w:r>
      <w:r w:rsidR="002D748C">
        <w:rPr>
          <w:rFonts w:cs="Arial"/>
          <w:color w:val="000000" w:themeColor="text1"/>
          <w:szCs w:val="24"/>
        </w:rPr>
        <w:t xml:space="preserve"> in</w:t>
      </w:r>
      <w:r w:rsidR="00847ED9">
        <w:rPr>
          <w:rFonts w:cs="Arial"/>
          <w:color w:val="000000" w:themeColor="text1"/>
          <w:szCs w:val="24"/>
        </w:rPr>
        <w:t xml:space="preserve"> their </w:t>
      </w:r>
      <w:hyperlink r:id="rId50" w:history="1">
        <w:r w:rsidR="00847ED9" w:rsidRPr="00FF1C0F">
          <w:rPr>
            <w:rStyle w:val="Hyperlink"/>
            <w:rFonts w:cs="Arial"/>
            <w:szCs w:val="24"/>
          </w:rPr>
          <w:t>route map</w:t>
        </w:r>
      </w:hyperlink>
      <w:r w:rsidR="00777C1B">
        <w:rPr>
          <w:rFonts w:cs="Arial"/>
          <w:color w:val="000000" w:themeColor="text1"/>
          <w:szCs w:val="24"/>
        </w:rPr>
        <w:t>.</w:t>
      </w:r>
    </w:p>
    <w:p w14:paraId="22525B5A" w14:textId="15C86753" w:rsidR="00514B87" w:rsidRDefault="00721EFC" w:rsidP="00BA18B1">
      <w:pPr>
        <w:spacing w:line="276" w:lineRule="auto"/>
        <w:rPr>
          <w:rFonts w:cs="Arial"/>
          <w:color w:val="000000" w:themeColor="text1"/>
          <w:szCs w:val="24"/>
        </w:rPr>
      </w:pPr>
      <w:r>
        <w:rPr>
          <w:rFonts w:cs="Arial"/>
          <w:color w:val="000000" w:themeColor="text1"/>
          <w:szCs w:val="24"/>
        </w:rPr>
        <w:t>Applicants</w:t>
      </w:r>
      <w:r w:rsidR="00D63FCF" w:rsidRPr="00D63FCF">
        <w:rPr>
          <w:rFonts w:cs="Arial"/>
          <w:color w:val="000000" w:themeColor="text1"/>
          <w:szCs w:val="24"/>
        </w:rPr>
        <w:t xml:space="preserve"> are required to complete a new form</w:t>
      </w:r>
      <w:r>
        <w:rPr>
          <w:rFonts w:cs="Arial"/>
          <w:color w:val="000000" w:themeColor="text1"/>
          <w:szCs w:val="24"/>
        </w:rPr>
        <w:t xml:space="preserve">, </w:t>
      </w:r>
      <w:r w:rsidR="00167B96">
        <w:rPr>
          <w:rFonts w:cs="Arial"/>
          <w:color w:val="000000" w:themeColor="text1"/>
          <w:szCs w:val="24"/>
        </w:rPr>
        <w:t>the</w:t>
      </w:r>
      <w:r w:rsidR="00D63FCF" w:rsidRPr="00D63FCF">
        <w:rPr>
          <w:rFonts w:cs="Arial"/>
          <w:color w:val="000000" w:themeColor="text1"/>
          <w:szCs w:val="24"/>
        </w:rPr>
        <w:t xml:space="preserve"> ‘Schedule of Events Cost Attribution Template (</w:t>
      </w:r>
      <w:proofErr w:type="spellStart"/>
      <w:r w:rsidR="00D63FCF" w:rsidRPr="00D63FCF">
        <w:rPr>
          <w:rFonts w:cs="Arial"/>
          <w:color w:val="000000" w:themeColor="text1"/>
          <w:szCs w:val="24"/>
        </w:rPr>
        <w:t>SoECAT</w:t>
      </w:r>
      <w:proofErr w:type="spellEnd"/>
      <w:r w:rsidR="00D63FCF" w:rsidRPr="00D63FCF">
        <w:rPr>
          <w:rFonts w:cs="Arial"/>
          <w:color w:val="000000" w:themeColor="text1"/>
          <w:szCs w:val="24"/>
        </w:rPr>
        <w:t>)’ for clinical research</w:t>
      </w:r>
      <w:r w:rsidR="00777C1B">
        <w:rPr>
          <w:rFonts w:cs="Arial"/>
          <w:color w:val="000000" w:themeColor="text1"/>
          <w:szCs w:val="24"/>
        </w:rPr>
        <w:t xml:space="preserve"> being undertaken in England</w:t>
      </w:r>
      <w:r w:rsidR="00D63FCF" w:rsidRPr="00D63FCF">
        <w:rPr>
          <w:rFonts w:cs="Arial"/>
          <w:color w:val="000000" w:themeColor="text1"/>
          <w:szCs w:val="24"/>
        </w:rPr>
        <w:t xml:space="preserve">. </w:t>
      </w:r>
      <w:r w:rsidR="00167B96">
        <w:rPr>
          <w:rFonts w:cs="Arial"/>
          <w:color w:val="000000" w:themeColor="text1"/>
          <w:szCs w:val="24"/>
        </w:rPr>
        <w:t xml:space="preserve"> </w:t>
      </w:r>
      <w:r w:rsidR="00D63FCF" w:rsidRPr="00D63FCF">
        <w:rPr>
          <w:rFonts w:cs="Arial"/>
          <w:color w:val="000000" w:themeColor="text1"/>
          <w:szCs w:val="24"/>
        </w:rPr>
        <w:t>This form capture</w:t>
      </w:r>
      <w:r w:rsidR="00167B96">
        <w:rPr>
          <w:rFonts w:cs="Arial"/>
          <w:color w:val="000000" w:themeColor="text1"/>
          <w:szCs w:val="24"/>
        </w:rPr>
        <w:t>s</w:t>
      </w:r>
      <w:r w:rsidR="00D63FCF" w:rsidRPr="00D63FCF">
        <w:rPr>
          <w:rFonts w:cs="Arial"/>
          <w:color w:val="000000" w:themeColor="text1"/>
          <w:szCs w:val="24"/>
        </w:rPr>
        <w:t xml:space="preserve"> the different costs associated with clinical research and attribute</w:t>
      </w:r>
      <w:r w:rsidR="00167B96">
        <w:rPr>
          <w:rFonts w:cs="Arial"/>
          <w:color w:val="000000" w:themeColor="text1"/>
          <w:szCs w:val="24"/>
        </w:rPr>
        <w:t>s</w:t>
      </w:r>
      <w:r w:rsidR="00D63FCF" w:rsidRPr="00D63FCF">
        <w:rPr>
          <w:rFonts w:cs="Arial"/>
          <w:color w:val="000000" w:themeColor="text1"/>
          <w:szCs w:val="24"/>
        </w:rPr>
        <w:t xml:space="preserve"> them </w:t>
      </w:r>
      <w:r w:rsidR="00167B96">
        <w:rPr>
          <w:rFonts w:cs="Arial"/>
          <w:color w:val="000000" w:themeColor="text1"/>
          <w:szCs w:val="24"/>
        </w:rPr>
        <w:t>to differen</w:t>
      </w:r>
      <w:r w:rsidR="000318BF">
        <w:rPr>
          <w:rFonts w:cs="Arial"/>
          <w:color w:val="000000" w:themeColor="text1"/>
          <w:szCs w:val="24"/>
        </w:rPr>
        <w:t xml:space="preserve">t categories </w:t>
      </w:r>
      <w:r w:rsidR="00D63FCF" w:rsidRPr="00D63FCF">
        <w:rPr>
          <w:rFonts w:cs="Arial"/>
          <w:color w:val="000000" w:themeColor="text1"/>
          <w:szCs w:val="24"/>
        </w:rPr>
        <w:t>accordingly.</w:t>
      </w:r>
      <w:r w:rsidR="006029C6" w:rsidRPr="006029C6">
        <w:t xml:space="preserve"> </w:t>
      </w:r>
      <w:r w:rsidR="000318BF">
        <w:t xml:space="preserve"> </w:t>
      </w:r>
      <w:r w:rsidR="006029C6" w:rsidRPr="006029C6">
        <w:rPr>
          <w:rFonts w:cs="Arial"/>
          <w:color w:val="000000" w:themeColor="text1"/>
          <w:szCs w:val="24"/>
        </w:rPr>
        <w:t xml:space="preserve">Clinical research that is not </w:t>
      </w:r>
      <w:r w:rsidR="00EB2F6C">
        <w:rPr>
          <w:rFonts w:cs="Arial"/>
          <w:color w:val="000000" w:themeColor="text1"/>
          <w:szCs w:val="24"/>
        </w:rPr>
        <w:t>considered</w:t>
      </w:r>
      <w:r w:rsidR="006029C6" w:rsidRPr="006029C6">
        <w:rPr>
          <w:rFonts w:cs="Arial"/>
          <w:color w:val="000000" w:themeColor="text1"/>
          <w:szCs w:val="24"/>
        </w:rPr>
        <w:t xml:space="preserve"> to involve ETCs </w:t>
      </w:r>
      <w:r w:rsidR="00EB2F6C">
        <w:rPr>
          <w:rFonts w:cs="Arial"/>
          <w:color w:val="000000" w:themeColor="text1"/>
          <w:szCs w:val="24"/>
        </w:rPr>
        <w:t>are</w:t>
      </w:r>
      <w:r w:rsidR="006029C6" w:rsidRPr="006029C6">
        <w:rPr>
          <w:rFonts w:cs="Arial"/>
          <w:color w:val="000000" w:themeColor="text1"/>
          <w:szCs w:val="24"/>
        </w:rPr>
        <w:t xml:space="preserve"> still </w:t>
      </w:r>
      <w:r w:rsidR="00EB2F6C">
        <w:rPr>
          <w:rFonts w:cs="Arial"/>
          <w:color w:val="000000" w:themeColor="text1"/>
          <w:szCs w:val="24"/>
        </w:rPr>
        <w:t>required</w:t>
      </w:r>
      <w:r w:rsidR="006029C6" w:rsidRPr="006029C6">
        <w:rPr>
          <w:rFonts w:cs="Arial"/>
          <w:color w:val="000000" w:themeColor="text1"/>
          <w:szCs w:val="24"/>
        </w:rPr>
        <w:t xml:space="preserve"> to provide a</w:t>
      </w:r>
      <w:r w:rsidR="006029C6">
        <w:rPr>
          <w:rFonts w:cs="Arial"/>
          <w:color w:val="000000" w:themeColor="text1"/>
          <w:szCs w:val="24"/>
        </w:rPr>
        <w:t xml:space="preserve"> completed</w:t>
      </w:r>
      <w:r w:rsidR="006029C6" w:rsidRPr="006029C6">
        <w:rPr>
          <w:rFonts w:cs="Arial"/>
          <w:color w:val="000000" w:themeColor="text1"/>
          <w:szCs w:val="24"/>
        </w:rPr>
        <w:t xml:space="preserve"> </w:t>
      </w:r>
      <w:proofErr w:type="spellStart"/>
      <w:r w:rsidR="006029C6" w:rsidRPr="006029C6">
        <w:rPr>
          <w:rFonts w:cs="Arial"/>
          <w:color w:val="000000" w:themeColor="text1"/>
          <w:szCs w:val="24"/>
        </w:rPr>
        <w:t>SoECAT</w:t>
      </w:r>
      <w:proofErr w:type="spellEnd"/>
      <w:r w:rsidR="006029C6">
        <w:rPr>
          <w:rFonts w:cs="Arial"/>
          <w:color w:val="000000" w:themeColor="text1"/>
          <w:szCs w:val="24"/>
        </w:rPr>
        <w:t>.</w:t>
      </w:r>
      <w:r w:rsidR="004C68CE">
        <w:rPr>
          <w:rFonts w:cs="Arial"/>
          <w:color w:val="000000" w:themeColor="text1"/>
          <w:szCs w:val="24"/>
        </w:rPr>
        <w:t xml:space="preserve"> </w:t>
      </w:r>
    </w:p>
    <w:p w14:paraId="19DF29DE" w14:textId="22641D12" w:rsidR="00D63FCF" w:rsidRDefault="00D63FCF" w:rsidP="00BA18B1">
      <w:pPr>
        <w:spacing w:line="276" w:lineRule="auto"/>
        <w:rPr>
          <w:rFonts w:cs="Arial"/>
          <w:color w:val="000000" w:themeColor="text1"/>
          <w:szCs w:val="24"/>
        </w:rPr>
      </w:pPr>
      <w:r w:rsidRPr="006029C6">
        <w:rPr>
          <w:rFonts w:cs="Arial"/>
          <w:b/>
          <w:color w:val="000000" w:themeColor="text1"/>
          <w:szCs w:val="24"/>
        </w:rPr>
        <w:lastRenderedPageBreak/>
        <w:t xml:space="preserve">Applicants are not required to submit a </w:t>
      </w:r>
      <w:proofErr w:type="spellStart"/>
      <w:r w:rsidRPr="006029C6">
        <w:rPr>
          <w:rFonts w:cs="Arial"/>
          <w:b/>
          <w:color w:val="000000" w:themeColor="text1"/>
          <w:szCs w:val="24"/>
        </w:rPr>
        <w:t>SoECAT</w:t>
      </w:r>
      <w:proofErr w:type="spellEnd"/>
      <w:r w:rsidRPr="006029C6">
        <w:rPr>
          <w:rFonts w:cs="Arial"/>
          <w:b/>
          <w:color w:val="000000" w:themeColor="text1"/>
          <w:szCs w:val="24"/>
        </w:rPr>
        <w:t xml:space="preserve"> at </w:t>
      </w:r>
      <w:r w:rsidR="00EB2F6C">
        <w:rPr>
          <w:rFonts w:cs="Arial"/>
          <w:b/>
          <w:color w:val="000000" w:themeColor="text1"/>
          <w:szCs w:val="24"/>
        </w:rPr>
        <w:t>the O</w:t>
      </w:r>
      <w:r w:rsidRPr="006029C6">
        <w:rPr>
          <w:rFonts w:cs="Arial"/>
          <w:b/>
          <w:color w:val="000000" w:themeColor="text1"/>
          <w:szCs w:val="24"/>
        </w:rPr>
        <w:t xml:space="preserve">utline </w:t>
      </w:r>
      <w:r w:rsidR="00EB2F6C">
        <w:rPr>
          <w:rFonts w:cs="Arial"/>
          <w:b/>
          <w:color w:val="000000" w:themeColor="text1"/>
          <w:szCs w:val="24"/>
        </w:rPr>
        <w:t xml:space="preserve">application </w:t>
      </w:r>
      <w:r w:rsidRPr="006029C6">
        <w:rPr>
          <w:rFonts w:cs="Arial"/>
          <w:b/>
          <w:color w:val="000000" w:themeColor="text1"/>
          <w:szCs w:val="24"/>
        </w:rPr>
        <w:t>stage.</w:t>
      </w:r>
      <w:r w:rsidR="00EB2F6C">
        <w:rPr>
          <w:rFonts w:cs="Arial"/>
          <w:b/>
          <w:color w:val="000000" w:themeColor="text1"/>
          <w:szCs w:val="24"/>
        </w:rPr>
        <w:t xml:space="preserve"> </w:t>
      </w:r>
      <w:r w:rsidRPr="00D63FCF">
        <w:rPr>
          <w:rFonts w:cs="Arial"/>
          <w:color w:val="000000" w:themeColor="text1"/>
          <w:szCs w:val="24"/>
        </w:rPr>
        <w:t xml:space="preserve"> However, if invited to submit a full application</w:t>
      </w:r>
      <w:r w:rsidR="00514B87">
        <w:rPr>
          <w:rFonts w:cs="Arial"/>
          <w:color w:val="000000" w:themeColor="text1"/>
          <w:szCs w:val="24"/>
        </w:rPr>
        <w:t>,</w:t>
      </w:r>
      <w:r w:rsidRPr="00D63FCF">
        <w:rPr>
          <w:rFonts w:cs="Arial"/>
          <w:color w:val="000000" w:themeColor="text1"/>
          <w:szCs w:val="24"/>
        </w:rPr>
        <w:t xml:space="preserve"> applicants must complete and submit the </w:t>
      </w:r>
      <w:proofErr w:type="spellStart"/>
      <w:r w:rsidRPr="00D63FCF">
        <w:rPr>
          <w:rFonts w:cs="Arial"/>
          <w:color w:val="000000" w:themeColor="text1"/>
          <w:szCs w:val="24"/>
        </w:rPr>
        <w:t>SoECAT</w:t>
      </w:r>
      <w:proofErr w:type="spellEnd"/>
      <w:r w:rsidRPr="00D63FCF">
        <w:rPr>
          <w:rFonts w:cs="Arial"/>
          <w:color w:val="000000" w:themeColor="text1"/>
          <w:szCs w:val="24"/>
        </w:rPr>
        <w:t xml:space="preserve"> in partnership with the lead clinical research network (CRN). </w:t>
      </w:r>
      <w:r w:rsidR="00FE4F8F">
        <w:rPr>
          <w:rFonts w:cs="Arial"/>
          <w:color w:val="000000" w:themeColor="text1"/>
          <w:szCs w:val="24"/>
        </w:rPr>
        <w:t xml:space="preserve"> </w:t>
      </w:r>
      <w:r w:rsidRPr="00FE4F8F">
        <w:rPr>
          <w:rFonts w:cs="Arial"/>
          <w:b/>
          <w:color w:val="000000" w:themeColor="text1"/>
          <w:szCs w:val="24"/>
        </w:rPr>
        <w:t>It is strongly recommended that applicants engage with their lead CRN as early as possible</w:t>
      </w:r>
      <w:r w:rsidRPr="00D63FCF">
        <w:rPr>
          <w:rFonts w:cs="Arial"/>
          <w:color w:val="000000" w:themeColor="text1"/>
          <w:szCs w:val="24"/>
        </w:rPr>
        <w:t xml:space="preserve"> </w:t>
      </w:r>
      <w:r w:rsidRPr="00202DB2">
        <w:rPr>
          <w:rFonts w:cs="Arial"/>
          <w:b/>
          <w:color w:val="000000" w:themeColor="text1"/>
          <w:szCs w:val="24"/>
        </w:rPr>
        <w:t>to notify them</w:t>
      </w:r>
      <w:r w:rsidRPr="00D63FCF">
        <w:rPr>
          <w:rFonts w:cs="Arial"/>
          <w:color w:val="000000" w:themeColor="text1"/>
          <w:szCs w:val="24"/>
        </w:rPr>
        <w:t xml:space="preserve"> that they are submitting a clinical research outline application to this call and</w:t>
      </w:r>
      <w:r w:rsidR="00865F2F">
        <w:rPr>
          <w:rFonts w:cs="Arial"/>
          <w:color w:val="000000" w:themeColor="text1"/>
          <w:szCs w:val="24"/>
        </w:rPr>
        <w:t xml:space="preserve"> that CRN input will be required</w:t>
      </w:r>
      <w:r w:rsidRPr="00D63FCF">
        <w:rPr>
          <w:rFonts w:cs="Arial"/>
          <w:color w:val="000000" w:themeColor="text1"/>
          <w:szCs w:val="24"/>
        </w:rPr>
        <w:t xml:space="preserve"> in </w:t>
      </w:r>
      <w:r w:rsidR="006E409E">
        <w:rPr>
          <w:rFonts w:cs="Arial"/>
          <w:color w:val="000000" w:themeColor="text1"/>
          <w:szCs w:val="24"/>
        </w:rPr>
        <w:t xml:space="preserve">the </w:t>
      </w:r>
      <w:r w:rsidRPr="00D63FCF">
        <w:rPr>
          <w:rFonts w:cs="Arial"/>
          <w:color w:val="000000" w:themeColor="text1"/>
          <w:szCs w:val="24"/>
        </w:rPr>
        <w:t xml:space="preserve">future if invited to submit a full application. </w:t>
      </w:r>
    </w:p>
    <w:p w14:paraId="5A42CE81" w14:textId="77777777" w:rsidR="00C54BA1" w:rsidRPr="00BB57C1" w:rsidRDefault="00C54BA1" w:rsidP="00883433">
      <w:pPr>
        <w:pStyle w:val="Heading2"/>
      </w:pPr>
      <w:r w:rsidRPr="00BB57C1">
        <w:t>Application stages</w:t>
      </w:r>
    </w:p>
    <w:p w14:paraId="4FF91749" w14:textId="637E95D9" w:rsidR="00C54BA1" w:rsidRPr="00BB57C1" w:rsidRDefault="00C54BA1" w:rsidP="00C54BA1">
      <w:pPr>
        <w:spacing w:line="276" w:lineRule="auto"/>
        <w:rPr>
          <w:rFonts w:cs="Arial"/>
          <w:color w:val="000000" w:themeColor="text1"/>
          <w:szCs w:val="24"/>
        </w:rPr>
      </w:pPr>
      <w:r w:rsidRPr="00BB57C1">
        <w:rPr>
          <w:rFonts w:cs="Arial"/>
          <w:color w:val="000000" w:themeColor="text1"/>
          <w:szCs w:val="24"/>
        </w:rPr>
        <w:t>There is a two</w:t>
      </w:r>
      <w:r>
        <w:rPr>
          <w:rFonts w:cs="Arial"/>
          <w:color w:val="000000" w:themeColor="text1"/>
          <w:szCs w:val="24"/>
        </w:rPr>
        <w:t>-</w:t>
      </w:r>
      <w:r w:rsidRPr="00BB57C1">
        <w:rPr>
          <w:rFonts w:cs="Arial"/>
          <w:color w:val="000000" w:themeColor="text1"/>
          <w:szCs w:val="24"/>
        </w:rPr>
        <w:t xml:space="preserve">stage application process for all applications, regardless of funding level. </w:t>
      </w:r>
      <w:r w:rsidR="002B0038">
        <w:rPr>
          <w:rFonts w:cs="Arial"/>
          <w:color w:val="000000" w:themeColor="text1"/>
          <w:szCs w:val="24"/>
        </w:rPr>
        <w:t xml:space="preserve"> </w:t>
      </w:r>
      <w:r w:rsidRPr="00BB57C1">
        <w:rPr>
          <w:rFonts w:cs="Arial"/>
          <w:color w:val="000000" w:themeColor="text1"/>
          <w:szCs w:val="24"/>
        </w:rPr>
        <w:t xml:space="preserve">At the first stage applicants are invited to submit an outline application which provides an overview of the project and funding requested. </w:t>
      </w:r>
      <w:r w:rsidR="002B0038">
        <w:rPr>
          <w:rFonts w:cs="Arial"/>
          <w:color w:val="000000" w:themeColor="text1"/>
          <w:szCs w:val="24"/>
        </w:rPr>
        <w:t xml:space="preserve"> </w:t>
      </w:r>
      <w:r w:rsidRPr="00BB57C1">
        <w:rPr>
          <w:rFonts w:cs="Arial"/>
          <w:color w:val="000000" w:themeColor="text1"/>
          <w:szCs w:val="24"/>
        </w:rPr>
        <w:t xml:space="preserve">This should be submitted </w:t>
      </w:r>
      <w:r w:rsidRPr="00F50046">
        <w:rPr>
          <w:rFonts w:cs="Arial"/>
          <w:color w:val="000000" w:themeColor="text1"/>
          <w:szCs w:val="24"/>
        </w:rPr>
        <w:t xml:space="preserve">through </w:t>
      </w:r>
      <w:hyperlink r:id="rId51" w:history="1">
        <w:r w:rsidRPr="00F50046">
          <w:rPr>
            <w:rStyle w:val="Hyperlink"/>
            <w:rFonts w:cs="Arial"/>
            <w:szCs w:val="24"/>
          </w:rPr>
          <w:t>Grant Tracker</w:t>
        </w:r>
      </w:hyperlink>
      <w:r w:rsidRPr="00F50046">
        <w:rPr>
          <w:rFonts w:cs="Arial"/>
          <w:color w:val="000000" w:themeColor="text1"/>
          <w:szCs w:val="24"/>
        </w:rPr>
        <w:t xml:space="preserve"> where</w:t>
      </w:r>
      <w:r w:rsidRPr="00BB57C1">
        <w:rPr>
          <w:rFonts w:cs="Arial"/>
          <w:color w:val="000000" w:themeColor="text1"/>
          <w:szCs w:val="24"/>
        </w:rPr>
        <w:t xml:space="preserve"> the outline form is available. </w:t>
      </w:r>
      <w:r w:rsidR="002B0038">
        <w:rPr>
          <w:rFonts w:cs="Arial"/>
          <w:color w:val="000000" w:themeColor="text1"/>
          <w:szCs w:val="24"/>
        </w:rPr>
        <w:t xml:space="preserve"> </w:t>
      </w:r>
      <w:r w:rsidRPr="00BB57C1">
        <w:rPr>
          <w:rFonts w:cs="Arial"/>
          <w:color w:val="000000" w:themeColor="text1"/>
          <w:szCs w:val="24"/>
        </w:rPr>
        <w:t xml:space="preserve">The deadline for the receipt of outline applications is 16:00 on </w:t>
      </w:r>
      <w:r w:rsidRPr="00BB57C1">
        <w:rPr>
          <w:rFonts w:cs="Arial"/>
          <w:b/>
          <w:color w:val="000000" w:themeColor="text1"/>
          <w:szCs w:val="24"/>
        </w:rPr>
        <w:t>Wednesday 6 February</w:t>
      </w:r>
      <w:r w:rsidRPr="00BB57C1">
        <w:rPr>
          <w:rFonts w:cs="Arial"/>
          <w:color w:val="000000" w:themeColor="text1"/>
          <w:szCs w:val="24"/>
        </w:rPr>
        <w:t xml:space="preserve"> 2019.  Submissions after 16:00 will not be accepted.</w:t>
      </w:r>
    </w:p>
    <w:p w14:paraId="21FF1EFE" w14:textId="5077C3D7" w:rsidR="00C54BA1" w:rsidRPr="00BB57C1" w:rsidRDefault="00C54BA1" w:rsidP="00C54BA1">
      <w:pPr>
        <w:spacing w:line="276" w:lineRule="auto"/>
        <w:rPr>
          <w:rFonts w:cs="Arial"/>
          <w:color w:val="000000" w:themeColor="text1"/>
          <w:szCs w:val="24"/>
        </w:rPr>
      </w:pPr>
      <w:r w:rsidRPr="00BB57C1">
        <w:rPr>
          <w:rFonts w:cs="Arial"/>
          <w:color w:val="000000" w:themeColor="text1"/>
          <w:szCs w:val="24"/>
        </w:rPr>
        <w:t xml:space="preserve">Applicants successful at the outline stage will be invited to submit a full application </w:t>
      </w:r>
      <w:r w:rsidRPr="00F50046">
        <w:rPr>
          <w:rFonts w:cs="Arial"/>
          <w:color w:val="000000" w:themeColor="text1"/>
          <w:szCs w:val="24"/>
        </w:rPr>
        <w:t xml:space="preserve">through </w:t>
      </w:r>
      <w:hyperlink r:id="rId52" w:history="1">
        <w:r w:rsidRPr="00F50046">
          <w:rPr>
            <w:rStyle w:val="Hyperlink"/>
            <w:rFonts w:cs="Arial"/>
            <w:szCs w:val="24"/>
          </w:rPr>
          <w:t>Grant Tracker</w:t>
        </w:r>
      </w:hyperlink>
      <w:r w:rsidRPr="00F50046">
        <w:rPr>
          <w:rFonts w:cs="Arial"/>
          <w:color w:val="000000" w:themeColor="text1"/>
          <w:szCs w:val="24"/>
        </w:rPr>
        <w:t xml:space="preserve"> which will request more detailed information on the proposal.  Where possible feedback will be provided, allowing an opportunity for applicants to adjust their submissions for the full</w:t>
      </w:r>
      <w:r w:rsidRPr="00BB57C1">
        <w:rPr>
          <w:rFonts w:cs="Arial"/>
          <w:color w:val="000000" w:themeColor="text1"/>
          <w:szCs w:val="24"/>
        </w:rPr>
        <w:t xml:space="preserve"> application stage in line with </w:t>
      </w:r>
      <w:r w:rsidR="002C214A">
        <w:rPr>
          <w:rFonts w:cs="Arial"/>
          <w:color w:val="000000" w:themeColor="text1"/>
          <w:szCs w:val="24"/>
        </w:rPr>
        <w:t>subcommittee</w:t>
      </w:r>
      <w:r w:rsidRPr="00BB57C1">
        <w:rPr>
          <w:rFonts w:cs="Arial"/>
          <w:color w:val="000000" w:themeColor="text1"/>
          <w:szCs w:val="24"/>
        </w:rPr>
        <w:t xml:space="preserve"> comments. </w:t>
      </w:r>
    </w:p>
    <w:p w14:paraId="5354B716" w14:textId="5A7F0C8F" w:rsidR="00C54BA1" w:rsidRDefault="00C54BA1" w:rsidP="00C54BA1">
      <w:pPr>
        <w:spacing w:line="276" w:lineRule="auto"/>
        <w:rPr>
          <w:rFonts w:cs="Arial"/>
          <w:color w:val="000000" w:themeColor="text1"/>
          <w:szCs w:val="24"/>
        </w:rPr>
      </w:pPr>
      <w:r w:rsidRPr="00BB57C1">
        <w:rPr>
          <w:rFonts w:cs="Arial"/>
          <w:color w:val="000000" w:themeColor="text1"/>
          <w:szCs w:val="24"/>
        </w:rPr>
        <w:t xml:space="preserve">Only applicants approved through the outline stage will be eligible to apply for a full application. </w:t>
      </w:r>
      <w:r w:rsidR="002C214A">
        <w:rPr>
          <w:rFonts w:cs="Arial"/>
          <w:color w:val="000000" w:themeColor="text1"/>
          <w:szCs w:val="24"/>
        </w:rPr>
        <w:t xml:space="preserve"> </w:t>
      </w:r>
      <w:r w:rsidRPr="00BB57C1">
        <w:rPr>
          <w:rFonts w:cs="Arial"/>
          <w:color w:val="000000" w:themeColor="text1"/>
          <w:szCs w:val="24"/>
        </w:rPr>
        <w:t xml:space="preserve">The deadline for the receipt of full applications is 16:00 on </w:t>
      </w:r>
      <w:r w:rsidRPr="00BB57C1">
        <w:rPr>
          <w:rFonts w:cs="Arial"/>
          <w:b/>
          <w:color w:val="000000" w:themeColor="text1"/>
          <w:szCs w:val="24"/>
        </w:rPr>
        <w:t>Wednesday 19 June</w:t>
      </w:r>
      <w:r w:rsidRPr="00BB57C1">
        <w:rPr>
          <w:rFonts w:cs="Arial"/>
          <w:color w:val="000000" w:themeColor="text1"/>
          <w:szCs w:val="24"/>
        </w:rPr>
        <w:t xml:space="preserve"> 2019. </w:t>
      </w:r>
      <w:r w:rsidR="002C214A">
        <w:rPr>
          <w:rFonts w:cs="Arial"/>
          <w:color w:val="000000" w:themeColor="text1"/>
          <w:szCs w:val="24"/>
        </w:rPr>
        <w:t xml:space="preserve"> </w:t>
      </w:r>
      <w:r w:rsidRPr="00BB57C1">
        <w:rPr>
          <w:rFonts w:cs="Arial"/>
          <w:color w:val="000000" w:themeColor="text1"/>
          <w:szCs w:val="24"/>
        </w:rPr>
        <w:t>Submissions after 16:00 will not be accepted.</w:t>
      </w:r>
    </w:p>
    <w:p w14:paraId="57D63529" w14:textId="77777777" w:rsidR="00C54BA1" w:rsidRPr="00BB57C1" w:rsidRDefault="00C54BA1" w:rsidP="0078590A">
      <w:pPr>
        <w:pStyle w:val="Heading2"/>
      </w:pPr>
      <w:r w:rsidRPr="00BB57C1">
        <w:t>Assessment</w:t>
      </w:r>
    </w:p>
    <w:p w14:paraId="4FC25084" w14:textId="57AA0767" w:rsidR="00C54BA1" w:rsidRPr="008B3D69" w:rsidRDefault="00C54BA1" w:rsidP="009A2FF3">
      <w:pPr>
        <w:spacing w:line="276" w:lineRule="auto"/>
        <w:rPr>
          <w:rFonts w:cs="Arial"/>
          <w:color w:val="000000" w:themeColor="text1"/>
          <w:szCs w:val="24"/>
        </w:rPr>
      </w:pPr>
      <w:r w:rsidRPr="009A2FF3">
        <w:rPr>
          <w:rFonts w:cs="Arial"/>
          <w:color w:val="000000" w:themeColor="text1"/>
          <w:szCs w:val="24"/>
        </w:rPr>
        <w:t xml:space="preserve">Assessment by people with arthritis forms a key part of the review process and is integrated into all assessment stages. </w:t>
      </w:r>
      <w:r w:rsidR="00D872EF">
        <w:rPr>
          <w:rFonts w:cs="Arial"/>
          <w:color w:val="000000" w:themeColor="text1"/>
          <w:szCs w:val="24"/>
        </w:rPr>
        <w:t xml:space="preserve"> </w:t>
      </w:r>
      <w:r w:rsidRPr="009A2FF3">
        <w:rPr>
          <w:rFonts w:cs="Arial"/>
          <w:color w:val="000000" w:themeColor="text1"/>
          <w:szCs w:val="24"/>
        </w:rPr>
        <w:t xml:space="preserve">Further information and guidance can be </w:t>
      </w:r>
      <w:r w:rsidR="00D872EF">
        <w:rPr>
          <w:rFonts w:cs="Arial"/>
          <w:color w:val="000000" w:themeColor="text1"/>
          <w:szCs w:val="24"/>
        </w:rPr>
        <w:t>sought via</w:t>
      </w:r>
      <w:r w:rsidRPr="009A2FF3">
        <w:rPr>
          <w:rFonts w:cs="Arial"/>
          <w:color w:val="000000" w:themeColor="text1"/>
          <w:szCs w:val="24"/>
        </w:rPr>
        <w:t xml:space="preserve"> our </w:t>
      </w:r>
      <w:hyperlink r:id="rId53" w:history="1">
        <w:r w:rsidRPr="005D4EA7">
          <w:rPr>
            <w:rStyle w:val="Hyperlink"/>
            <w:rFonts w:cs="Arial"/>
            <w:szCs w:val="24"/>
          </w:rPr>
          <w:t>website</w:t>
        </w:r>
      </w:hyperlink>
      <w:r>
        <w:rPr>
          <w:rFonts w:cs="Arial"/>
          <w:color w:val="000000" w:themeColor="text1"/>
          <w:szCs w:val="24"/>
        </w:rPr>
        <w:t xml:space="preserve"> or by emailing our</w:t>
      </w:r>
      <w:r w:rsidRPr="008B3D69">
        <w:rPr>
          <w:rFonts w:cs="Arial"/>
          <w:color w:val="000000" w:themeColor="text1"/>
          <w:szCs w:val="24"/>
        </w:rPr>
        <w:t xml:space="preserve"> Research Involvement team </w:t>
      </w:r>
      <w:r w:rsidRPr="00FB2E89">
        <w:rPr>
          <w:rFonts w:cs="Arial"/>
          <w:color w:val="000000" w:themeColor="text1"/>
          <w:szCs w:val="24"/>
        </w:rPr>
        <w:t>(</w:t>
      </w:r>
      <w:hyperlink r:id="rId54" w:history="1">
        <w:r w:rsidR="008B5954" w:rsidRPr="00166DCF">
          <w:rPr>
            <w:rStyle w:val="Hyperlink"/>
            <w:rFonts w:cs="Arial"/>
            <w:szCs w:val="24"/>
          </w:rPr>
          <w:t>Patientinsight@versusarthritis.org</w:t>
        </w:r>
      </w:hyperlink>
      <w:r w:rsidRPr="00FB2E89">
        <w:rPr>
          <w:rFonts w:cs="Arial"/>
          <w:color w:val="000000" w:themeColor="text1"/>
          <w:szCs w:val="24"/>
        </w:rPr>
        <w:t>).</w:t>
      </w:r>
    </w:p>
    <w:p w14:paraId="6C97C3FF" w14:textId="77777777" w:rsidR="00C54BA1" w:rsidRPr="00554F6C" w:rsidRDefault="00C54BA1" w:rsidP="00883433">
      <w:pPr>
        <w:pStyle w:val="Heading2"/>
      </w:pPr>
      <w:r w:rsidRPr="00554F6C">
        <w:t>How will outline applications be assessed</w:t>
      </w:r>
    </w:p>
    <w:p w14:paraId="15470AFF" w14:textId="5986B2EC" w:rsidR="00C54BA1" w:rsidRPr="00554F6C" w:rsidRDefault="00C54BA1" w:rsidP="00C54BA1">
      <w:pPr>
        <w:spacing w:line="276" w:lineRule="auto"/>
        <w:rPr>
          <w:rFonts w:cs="Arial"/>
          <w:color w:val="000000" w:themeColor="text1"/>
          <w:szCs w:val="24"/>
        </w:rPr>
      </w:pPr>
      <w:r w:rsidRPr="00554F6C">
        <w:rPr>
          <w:rFonts w:cs="Arial"/>
          <w:color w:val="000000" w:themeColor="text1"/>
          <w:szCs w:val="24"/>
        </w:rPr>
        <w:t xml:space="preserve">Outline applications will be assessed by our </w:t>
      </w:r>
      <w:r w:rsidR="004C2ED7">
        <w:rPr>
          <w:rFonts w:cs="Arial"/>
          <w:color w:val="000000" w:themeColor="text1"/>
          <w:szCs w:val="24"/>
        </w:rPr>
        <w:t xml:space="preserve">Treatment </w:t>
      </w:r>
      <w:r w:rsidRPr="00554F6C">
        <w:rPr>
          <w:rFonts w:cs="Arial"/>
          <w:color w:val="000000" w:themeColor="text1"/>
          <w:szCs w:val="24"/>
        </w:rPr>
        <w:t xml:space="preserve">subcommittee, supplemented with additional international and national experts where required. </w:t>
      </w:r>
    </w:p>
    <w:p w14:paraId="617D87C4" w14:textId="77777777" w:rsidR="00C54BA1" w:rsidRPr="00554F6C" w:rsidRDefault="00C54BA1" w:rsidP="00C54BA1">
      <w:pPr>
        <w:spacing w:line="276" w:lineRule="auto"/>
        <w:rPr>
          <w:rFonts w:cs="Arial"/>
          <w:color w:val="000000" w:themeColor="text1"/>
          <w:szCs w:val="24"/>
        </w:rPr>
      </w:pPr>
      <w:r w:rsidRPr="00554F6C">
        <w:rPr>
          <w:rFonts w:cs="Arial"/>
          <w:color w:val="000000" w:themeColor="text1"/>
          <w:szCs w:val="24"/>
        </w:rPr>
        <w:t>Outline applications will be assessed on:</w:t>
      </w:r>
    </w:p>
    <w:p w14:paraId="27CE4DB6" w14:textId="77777777" w:rsidR="00C54BA1" w:rsidRPr="00554F6C" w:rsidRDefault="00C54BA1" w:rsidP="00C54BA1">
      <w:pPr>
        <w:pStyle w:val="ListParagraph"/>
        <w:numPr>
          <w:ilvl w:val="0"/>
          <w:numId w:val="35"/>
        </w:numPr>
        <w:rPr>
          <w:szCs w:val="24"/>
        </w:rPr>
      </w:pPr>
      <w:r w:rsidRPr="00554F6C">
        <w:rPr>
          <w:szCs w:val="24"/>
        </w:rPr>
        <w:t>Relevance to the scope of the call</w:t>
      </w:r>
    </w:p>
    <w:p w14:paraId="3087FAFC" w14:textId="77777777" w:rsidR="00C54BA1" w:rsidRPr="00554F6C" w:rsidRDefault="00C54BA1" w:rsidP="00C54BA1">
      <w:pPr>
        <w:pStyle w:val="ListParagraph"/>
        <w:numPr>
          <w:ilvl w:val="0"/>
          <w:numId w:val="35"/>
        </w:numPr>
        <w:rPr>
          <w:szCs w:val="24"/>
        </w:rPr>
      </w:pPr>
      <w:r w:rsidRPr="00554F6C">
        <w:rPr>
          <w:szCs w:val="24"/>
        </w:rPr>
        <w:t xml:space="preserve">Importance, novelty and whether it meets an unmet clinical need </w:t>
      </w:r>
    </w:p>
    <w:p w14:paraId="6BB47467" w14:textId="77777777" w:rsidR="00C54BA1" w:rsidRPr="00554F6C" w:rsidRDefault="00C54BA1" w:rsidP="00C54BA1">
      <w:pPr>
        <w:pStyle w:val="ListParagraph"/>
        <w:numPr>
          <w:ilvl w:val="0"/>
          <w:numId w:val="35"/>
        </w:numPr>
        <w:rPr>
          <w:szCs w:val="24"/>
        </w:rPr>
      </w:pPr>
      <w:r w:rsidRPr="00554F6C">
        <w:rPr>
          <w:szCs w:val="24"/>
        </w:rPr>
        <w:t>Significance of the research outputs on the route to patient benefit and impact*</w:t>
      </w:r>
    </w:p>
    <w:p w14:paraId="04E291FA" w14:textId="77777777" w:rsidR="00C54BA1" w:rsidRPr="00554F6C" w:rsidRDefault="00C54BA1" w:rsidP="00C54BA1">
      <w:pPr>
        <w:pStyle w:val="ListParagraph"/>
        <w:numPr>
          <w:ilvl w:val="0"/>
          <w:numId w:val="35"/>
        </w:numPr>
        <w:rPr>
          <w:szCs w:val="24"/>
        </w:rPr>
      </w:pPr>
      <w:r w:rsidRPr="00554F6C">
        <w:rPr>
          <w:szCs w:val="24"/>
        </w:rPr>
        <w:t>Involvement of people with arthritis</w:t>
      </w:r>
    </w:p>
    <w:p w14:paraId="0306CF5C" w14:textId="0C9494DD" w:rsidR="00C54BA1" w:rsidRPr="00554F6C" w:rsidRDefault="00C54BA1" w:rsidP="00C54BA1">
      <w:pPr>
        <w:pStyle w:val="ListParagraph"/>
        <w:numPr>
          <w:ilvl w:val="0"/>
          <w:numId w:val="35"/>
        </w:numPr>
        <w:rPr>
          <w:szCs w:val="24"/>
        </w:rPr>
      </w:pPr>
      <w:r w:rsidRPr="00554F6C">
        <w:rPr>
          <w:szCs w:val="24"/>
        </w:rPr>
        <w:t>Quality and appropriateness of the research design and methodology</w:t>
      </w:r>
    </w:p>
    <w:p w14:paraId="374D9DFE" w14:textId="77777777" w:rsidR="00C54BA1" w:rsidRPr="00554F6C" w:rsidRDefault="00C54BA1" w:rsidP="00C54BA1">
      <w:pPr>
        <w:pStyle w:val="ListParagraph"/>
        <w:numPr>
          <w:ilvl w:val="0"/>
          <w:numId w:val="35"/>
        </w:numPr>
        <w:rPr>
          <w:szCs w:val="24"/>
        </w:rPr>
      </w:pPr>
      <w:r w:rsidRPr="00554F6C">
        <w:rPr>
          <w:szCs w:val="24"/>
        </w:rPr>
        <w:t xml:space="preserve">Feasibility </w:t>
      </w:r>
    </w:p>
    <w:p w14:paraId="37B2DB23" w14:textId="77777777" w:rsidR="00C54BA1" w:rsidRPr="00554F6C" w:rsidRDefault="00C54BA1" w:rsidP="00C54BA1">
      <w:pPr>
        <w:pStyle w:val="ListParagraph"/>
        <w:numPr>
          <w:ilvl w:val="0"/>
          <w:numId w:val="35"/>
        </w:numPr>
        <w:rPr>
          <w:szCs w:val="24"/>
        </w:rPr>
      </w:pPr>
      <w:r w:rsidRPr="00554F6C">
        <w:rPr>
          <w:szCs w:val="24"/>
        </w:rPr>
        <w:t>Value for money</w:t>
      </w:r>
    </w:p>
    <w:p w14:paraId="638DB198" w14:textId="77777777" w:rsidR="00C54BA1" w:rsidRPr="00554F6C" w:rsidRDefault="00C54BA1" w:rsidP="00C54BA1">
      <w:pPr>
        <w:spacing w:line="276" w:lineRule="auto"/>
        <w:rPr>
          <w:rFonts w:cs="Arial"/>
          <w:color w:val="000000" w:themeColor="text1"/>
          <w:szCs w:val="24"/>
        </w:rPr>
      </w:pPr>
      <w:r w:rsidRPr="00554F6C">
        <w:rPr>
          <w:rFonts w:cs="Arial"/>
          <w:color w:val="000000" w:themeColor="text1"/>
          <w:szCs w:val="24"/>
        </w:rPr>
        <w:t>*</w:t>
      </w:r>
      <w:r w:rsidRPr="00554F6C">
        <w:rPr>
          <w:rFonts w:cs="Arial"/>
          <w:i/>
          <w:color w:val="000000" w:themeColor="text1"/>
          <w:szCs w:val="24"/>
        </w:rPr>
        <w:t>We do not necessarily expect immediate or near-term benefit for some types of research, but applicants should carefully consider how research outputs may be translated to future patient benefit.</w:t>
      </w:r>
      <w:r w:rsidRPr="00554F6C">
        <w:rPr>
          <w:rFonts w:cs="Arial"/>
          <w:color w:val="000000" w:themeColor="text1"/>
          <w:szCs w:val="24"/>
        </w:rPr>
        <w:t xml:space="preserve"> </w:t>
      </w:r>
    </w:p>
    <w:p w14:paraId="168E5EB8" w14:textId="77777777" w:rsidR="00C54BA1" w:rsidRPr="00554F6C" w:rsidRDefault="00C54BA1" w:rsidP="00883433">
      <w:pPr>
        <w:pStyle w:val="Heading2"/>
      </w:pPr>
      <w:r w:rsidRPr="00554F6C">
        <w:lastRenderedPageBreak/>
        <w:t>How will full applications be assessed</w:t>
      </w:r>
    </w:p>
    <w:p w14:paraId="6ED46C8B" w14:textId="347183A9" w:rsidR="00C54BA1" w:rsidRPr="00554F6C" w:rsidRDefault="00C54BA1" w:rsidP="00C54BA1">
      <w:pPr>
        <w:spacing w:line="276" w:lineRule="auto"/>
        <w:rPr>
          <w:rFonts w:cs="Arial"/>
          <w:color w:val="000000" w:themeColor="text1"/>
          <w:szCs w:val="24"/>
        </w:rPr>
      </w:pPr>
      <w:r w:rsidRPr="00554F6C">
        <w:rPr>
          <w:rFonts w:cs="Arial"/>
          <w:color w:val="000000" w:themeColor="text1"/>
          <w:szCs w:val="24"/>
        </w:rPr>
        <w:t xml:space="preserve">All full applications will undergo external expert peer review. </w:t>
      </w:r>
      <w:r w:rsidR="007F3F7B">
        <w:rPr>
          <w:rFonts w:cs="Arial"/>
          <w:color w:val="000000" w:themeColor="text1"/>
          <w:szCs w:val="24"/>
        </w:rPr>
        <w:t xml:space="preserve"> </w:t>
      </w:r>
      <w:r w:rsidRPr="00554F6C">
        <w:rPr>
          <w:rFonts w:cs="Arial"/>
          <w:color w:val="000000" w:themeColor="text1"/>
          <w:szCs w:val="24"/>
        </w:rPr>
        <w:t xml:space="preserve">Following peer review, applications may undergo a triage stage based on reviewer feedback prior to the final committee meeting. </w:t>
      </w:r>
      <w:r w:rsidR="007F3F7B">
        <w:rPr>
          <w:rFonts w:cs="Arial"/>
          <w:color w:val="000000" w:themeColor="text1"/>
          <w:szCs w:val="24"/>
        </w:rPr>
        <w:t xml:space="preserve"> </w:t>
      </w:r>
      <w:r w:rsidRPr="00554F6C">
        <w:rPr>
          <w:rFonts w:cs="Arial"/>
          <w:color w:val="000000" w:themeColor="text1"/>
          <w:szCs w:val="24"/>
        </w:rPr>
        <w:t>Those applicants who are successful at th</w:t>
      </w:r>
      <w:r w:rsidR="007F3F7B">
        <w:rPr>
          <w:rFonts w:cs="Arial"/>
          <w:color w:val="000000" w:themeColor="text1"/>
          <w:szCs w:val="24"/>
        </w:rPr>
        <w:t>e</w:t>
      </w:r>
      <w:r w:rsidRPr="00554F6C">
        <w:rPr>
          <w:rFonts w:cs="Arial"/>
          <w:color w:val="000000" w:themeColor="text1"/>
          <w:szCs w:val="24"/>
        </w:rPr>
        <w:t xml:space="preserve"> triage stage will be given </w:t>
      </w:r>
      <w:r w:rsidR="007F3F7B">
        <w:rPr>
          <w:rFonts w:cs="Arial"/>
          <w:color w:val="000000" w:themeColor="text1"/>
          <w:szCs w:val="24"/>
        </w:rPr>
        <w:t>opportunity</w:t>
      </w:r>
      <w:r w:rsidRPr="00554F6C">
        <w:rPr>
          <w:rFonts w:cs="Arial"/>
          <w:color w:val="000000" w:themeColor="text1"/>
          <w:szCs w:val="24"/>
        </w:rPr>
        <w:t xml:space="preserve"> to respond to reviewer’s comments before final assessment by the Subcommittee.  The criteria used to assess full applications includes:</w:t>
      </w:r>
    </w:p>
    <w:p w14:paraId="6654F712" w14:textId="77777777" w:rsidR="00C54BA1" w:rsidRPr="00554F6C" w:rsidRDefault="00C54BA1" w:rsidP="00C54BA1">
      <w:pPr>
        <w:pStyle w:val="ListParagraph"/>
        <w:numPr>
          <w:ilvl w:val="0"/>
          <w:numId w:val="36"/>
        </w:numPr>
        <w:rPr>
          <w:szCs w:val="24"/>
        </w:rPr>
      </w:pPr>
      <w:r w:rsidRPr="00554F6C">
        <w:rPr>
          <w:szCs w:val="24"/>
        </w:rPr>
        <w:t>Relevance to the call</w:t>
      </w:r>
    </w:p>
    <w:p w14:paraId="64976100" w14:textId="77777777" w:rsidR="00C54BA1" w:rsidRPr="00554F6C" w:rsidRDefault="00C54BA1" w:rsidP="00C54BA1">
      <w:pPr>
        <w:pStyle w:val="ListParagraph"/>
        <w:numPr>
          <w:ilvl w:val="0"/>
          <w:numId w:val="36"/>
        </w:numPr>
        <w:rPr>
          <w:szCs w:val="24"/>
        </w:rPr>
      </w:pPr>
      <w:r w:rsidRPr="00554F6C">
        <w:rPr>
          <w:szCs w:val="24"/>
        </w:rPr>
        <w:t xml:space="preserve">Potential for long term impact on quality of life for people with arthritis </w:t>
      </w:r>
    </w:p>
    <w:p w14:paraId="1E7139AF" w14:textId="77777777" w:rsidR="00C54BA1" w:rsidRPr="00554F6C" w:rsidRDefault="00C54BA1" w:rsidP="00C54BA1">
      <w:pPr>
        <w:pStyle w:val="ListParagraph"/>
        <w:numPr>
          <w:ilvl w:val="0"/>
          <w:numId w:val="36"/>
        </w:numPr>
        <w:rPr>
          <w:szCs w:val="24"/>
        </w:rPr>
      </w:pPr>
      <w:r w:rsidRPr="00554F6C">
        <w:rPr>
          <w:szCs w:val="24"/>
        </w:rPr>
        <w:t>Involvement of people with arthritis in the proposed research</w:t>
      </w:r>
    </w:p>
    <w:p w14:paraId="78BEABA3" w14:textId="77777777" w:rsidR="00C54BA1" w:rsidRPr="00554F6C" w:rsidRDefault="00C54BA1" w:rsidP="00C54BA1">
      <w:pPr>
        <w:pStyle w:val="ListParagraph"/>
        <w:numPr>
          <w:ilvl w:val="0"/>
          <w:numId w:val="36"/>
        </w:numPr>
        <w:rPr>
          <w:szCs w:val="24"/>
        </w:rPr>
      </w:pPr>
      <w:r w:rsidRPr="00554F6C">
        <w:rPr>
          <w:szCs w:val="24"/>
        </w:rPr>
        <w:t>Quality of the research design and methodology</w:t>
      </w:r>
    </w:p>
    <w:p w14:paraId="45CB8DD7" w14:textId="77777777" w:rsidR="00C54BA1" w:rsidRPr="00554F6C" w:rsidRDefault="00C54BA1" w:rsidP="00C54BA1">
      <w:pPr>
        <w:pStyle w:val="ListParagraph"/>
        <w:numPr>
          <w:ilvl w:val="0"/>
          <w:numId w:val="36"/>
        </w:numPr>
        <w:rPr>
          <w:szCs w:val="24"/>
        </w:rPr>
      </w:pPr>
      <w:r w:rsidRPr="00554F6C">
        <w:rPr>
          <w:szCs w:val="24"/>
        </w:rPr>
        <w:t>Strength and make-up of the research team, including multidisciplinary collaboration and proposed management arrangements</w:t>
      </w:r>
    </w:p>
    <w:p w14:paraId="2D0D543D" w14:textId="77777777" w:rsidR="00C54BA1" w:rsidRPr="00554F6C" w:rsidRDefault="00C54BA1" w:rsidP="00C54BA1">
      <w:pPr>
        <w:pStyle w:val="ListParagraph"/>
        <w:numPr>
          <w:ilvl w:val="0"/>
          <w:numId w:val="36"/>
        </w:numPr>
        <w:rPr>
          <w:szCs w:val="24"/>
        </w:rPr>
      </w:pPr>
      <w:r w:rsidRPr="00554F6C">
        <w:rPr>
          <w:szCs w:val="24"/>
        </w:rPr>
        <w:t>Applicants’ track record (or applicants’ potential for smaller project awards) and ability to deliver the proposed research</w:t>
      </w:r>
    </w:p>
    <w:p w14:paraId="7365678C" w14:textId="77777777" w:rsidR="00C54BA1" w:rsidRPr="00554F6C" w:rsidRDefault="00C54BA1" w:rsidP="00C54BA1">
      <w:pPr>
        <w:pStyle w:val="ListParagraph"/>
        <w:numPr>
          <w:ilvl w:val="0"/>
          <w:numId w:val="36"/>
        </w:numPr>
        <w:rPr>
          <w:szCs w:val="24"/>
        </w:rPr>
      </w:pPr>
      <w:r w:rsidRPr="00554F6C">
        <w:rPr>
          <w:szCs w:val="24"/>
        </w:rPr>
        <w:t>Applicants’ ability to deliver, appropriate experience and facilities to conduct the proposed research</w:t>
      </w:r>
    </w:p>
    <w:p w14:paraId="14425954" w14:textId="77777777" w:rsidR="00C54BA1" w:rsidRPr="00554F6C" w:rsidRDefault="00C54BA1" w:rsidP="00C54BA1">
      <w:pPr>
        <w:pStyle w:val="ListParagraph"/>
        <w:numPr>
          <w:ilvl w:val="0"/>
          <w:numId w:val="36"/>
        </w:numPr>
        <w:rPr>
          <w:szCs w:val="24"/>
        </w:rPr>
      </w:pPr>
      <w:r w:rsidRPr="00554F6C">
        <w:rPr>
          <w:szCs w:val="24"/>
        </w:rPr>
        <w:t>Feasibility, the potential to deliver the stated outcomes within the timescales and budget</w:t>
      </w:r>
    </w:p>
    <w:p w14:paraId="50699B8B" w14:textId="77777777" w:rsidR="00C54BA1" w:rsidRPr="00554F6C" w:rsidRDefault="00C54BA1" w:rsidP="00C54BA1">
      <w:pPr>
        <w:pStyle w:val="ListParagraph"/>
        <w:numPr>
          <w:ilvl w:val="0"/>
          <w:numId w:val="36"/>
        </w:numPr>
        <w:rPr>
          <w:szCs w:val="24"/>
        </w:rPr>
      </w:pPr>
      <w:r w:rsidRPr="00554F6C">
        <w:rPr>
          <w:szCs w:val="24"/>
        </w:rPr>
        <w:t>Value for money</w:t>
      </w:r>
    </w:p>
    <w:p w14:paraId="7E810DE4" w14:textId="77777777" w:rsidR="00C54BA1" w:rsidRPr="00554F6C" w:rsidRDefault="00C54BA1" w:rsidP="00C54BA1">
      <w:pPr>
        <w:pStyle w:val="ListParagraph"/>
        <w:numPr>
          <w:ilvl w:val="0"/>
          <w:numId w:val="36"/>
        </w:numPr>
        <w:rPr>
          <w:szCs w:val="24"/>
        </w:rPr>
      </w:pPr>
      <w:r w:rsidRPr="00554F6C">
        <w:rPr>
          <w:szCs w:val="24"/>
        </w:rPr>
        <w:t>The peer review comments and applicant rebuttal</w:t>
      </w:r>
    </w:p>
    <w:p w14:paraId="43637AF6" w14:textId="77777777" w:rsidR="00C54BA1" w:rsidRPr="00554F6C" w:rsidRDefault="00C54BA1" w:rsidP="00883433">
      <w:pPr>
        <w:pStyle w:val="Heading1"/>
      </w:pPr>
      <w:r w:rsidRPr="00554F6C">
        <w:t xml:space="preserve">Award management </w:t>
      </w:r>
    </w:p>
    <w:p w14:paraId="5A711259" w14:textId="114124F3" w:rsidR="00C54BA1" w:rsidRPr="00554F6C" w:rsidRDefault="00C54BA1" w:rsidP="00C54BA1">
      <w:pPr>
        <w:spacing w:line="276" w:lineRule="auto"/>
        <w:rPr>
          <w:rFonts w:cs="Arial"/>
          <w:color w:val="000000" w:themeColor="text1"/>
          <w:szCs w:val="24"/>
        </w:rPr>
      </w:pPr>
      <w:r w:rsidRPr="00554F6C">
        <w:rPr>
          <w:rFonts w:cs="Arial"/>
          <w:color w:val="000000" w:themeColor="text1"/>
          <w:szCs w:val="24"/>
        </w:rPr>
        <w:t>It is expected that all research awards will report annually via Researchfish</w:t>
      </w:r>
      <w:r w:rsidR="00F92C13">
        <w:rPr>
          <w:rFonts w:cs="Arial"/>
          <w:color w:val="000000" w:themeColor="text1"/>
          <w:szCs w:val="24"/>
        </w:rPr>
        <w:t xml:space="preserve"> and</w:t>
      </w:r>
      <w:r w:rsidRPr="00554F6C">
        <w:rPr>
          <w:rFonts w:cs="Arial"/>
          <w:color w:val="000000" w:themeColor="text1"/>
          <w:szCs w:val="24"/>
        </w:rPr>
        <w:t xml:space="preserve"> 6 </w:t>
      </w:r>
      <w:proofErr w:type="gramStart"/>
      <w:r w:rsidRPr="00554F6C">
        <w:rPr>
          <w:rFonts w:cs="Arial"/>
          <w:color w:val="000000" w:themeColor="text1"/>
          <w:szCs w:val="24"/>
        </w:rPr>
        <w:t>monthly</w:t>
      </w:r>
      <w:proofErr w:type="gramEnd"/>
      <w:r w:rsidRPr="00554F6C">
        <w:rPr>
          <w:rFonts w:cs="Arial"/>
          <w:color w:val="000000" w:themeColor="text1"/>
          <w:szCs w:val="24"/>
        </w:rPr>
        <w:t xml:space="preserve"> to the Progress Review Committee.  </w:t>
      </w:r>
      <w:proofErr w:type="gramStart"/>
      <w:r w:rsidRPr="00554F6C">
        <w:rPr>
          <w:rFonts w:cs="Arial"/>
          <w:color w:val="000000" w:themeColor="text1"/>
          <w:szCs w:val="24"/>
        </w:rPr>
        <w:t>During the course of</w:t>
      </w:r>
      <w:proofErr w:type="gramEnd"/>
      <w:r w:rsidRPr="00554F6C">
        <w:rPr>
          <w:rFonts w:cs="Arial"/>
          <w:color w:val="000000" w:themeColor="text1"/>
          <w:szCs w:val="24"/>
        </w:rPr>
        <w:t xml:space="preserve"> the award applicants may be invited to meetings with </w:t>
      </w:r>
      <w:r w:rsidR="008B5954">
        <w:rPr>
          <w:rFonts w:cs="Arial"/>
          <w:color w:val="000000" w:themeColor="text1"/>
          <w:szCs w:val="24"/>
        </w:rPr>
        <w:t xml:space="preserve">Versus Arthritis </w:t>
      </w:r>
      <w:r w:rsidRPr="00554F6C">
        <w:rPr>
          <w:rFonts w:cs="Arial"/>
          <w:color w:val="000000" w:themeColor="text1"/>
          <w:szCs w:val="24"/>
        </w:rPr>
        <w:t xml:space="preserve">to discuss their research findings and/or asked to contribute written summaries. </w:t>
      </w:r>
    </w:p>
    <w:p w14:paraId="3ED9B826" w14:textId="77777777" w:rsidR="00C54BA1" w:rsidRPr="008F6741" w:rsidRDefault="00C54BA1" w:rsidP="00883433">
      <w:pPr>
        <w:pStyle w:val="Heading1"/>
      </w:pPr>
      <w:r w:rsidRPr="00554F6C">
        <w:t>Timelines</w:t>
      </w:r>
    </w:p>
    <w:p w14:paraId="417A5F26" w14:textId="77777777" w:rsidR="00C54BA1" w:rsidRPr="0008248C" w:rsidRDefault="00C54BA1" w:rsidP="00C54BA1">
      <w:pPr>
        <w:spacing w:line="276" w:lineRule="auto"/>
        <w:rPr>
          <w:rFonts w:cs="Arial"/>
          <w:color w:val="000000" w:themeColor="text1"/>
          <w:szCs w:val="24"/>
        </w:rPr>
      </w:pPr>
      <w:r w:rsidRPr="0008248C">
        <w:rPr>
          <w:rFonts w:cs="Arial"/>
          <w:color w:val="000000" w:themeColor="text1"/>
          <w:szCs w:val="24"/>
        </w:rPr>
        <w:t>Call opens</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Wednesday 28 November 2018</w:t>
      </w:r>
    </w:p>
    <w:p w14:paraId="0EA10A60" w14:textId="77777777" w:rsidR="00C54BA1" w:rsidRPr="0008248C" w:rsidRDefault="00C54BA1" w:rsidP="00C54BA1">
      <w:pPr>
        <w:spacing w:line="276" w:lineRule="auto"/>
        <w:rPr>
          <w:rFonts w:cs="Arial"/>
          <w:color w:val="000000" w:themeColor="text1"/>
          <w:szCs w:val="24"/>
        </w:rPr>
      </w:pPr>
      <w:r w:rsidRPr="0008248C">
        <w:rPr>
          <w:rFonts w:cs="Arial"/>
          <w:color w:val="000000" w:themeColor="text1"/>
          <w:szCs w:val="24"/>
        </w:rPr>
        <w:t>Deadline for outline applications</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Wednesday 6 February 2019</w:t>
      </w:r>
    </w:p>
    <w:p w14:paraId="5317C8FC" w14:textId="77777777" w:rsidR="00C54BA1" w:rsidRPr="0008248C" w:rsidRDefault="00C54BA1" w:rsidP="00C54BA1">
      <w:pPr>
        <w:spacing w:line="276" w:lineRule="auto"/>
        <w:rPr>
          <w:rFonts w:cs="Arial"/>
          <w:color w:val="000000" w:themeColor="text1"/>
          <w:szCs w:val="24"/>
        </w:rPr>
      </w:pPr>
      <w:r w:rsidRPr="0008248C">
        <w:rPr>
          <w:rFonts w:cs="Arial"/>
          <w:color w:val="000000" w:themeColor="text1"/>
          <w:szCs w:val="24"/>
        </w:rPr>
        <w:t>Notification and Feedback</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Mid-April 2019</w:t>
      </w:r>
    </w:p>
    <w:p w14:paraId="528649A8" w14:textId="77777777" w:rsidR="00C54BA1" w:rsidRPr="0008248C" w:rsidRDefault="00C54BA1" w:rsidP="00C54BA1">
      <w:pPr>
        <w:spacing w:line="276" w:lineRule="auto"/>
        <w:rPr>
          <w:rFonts w:cs="Arial"/>
          <w:color w:val="000000" w:themeColor="text1"/>
          <w:szCs w:val="24"/>
        </w:rPr>
      </w:pPr>
      <w:r w:rsidRPr="0008248C">
        <w:rPr>
          <w:rFonts w:cs="Arial"/>
          <w:color w:val="000000" w:themeColor="text1"/>
          <w:szCs w:val="24"/>
        </w:rPr>
        <w:t>Full application opens</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 xml:space="preserve">Late April 2019 </w:t>
      </w:r>
    </w:p>
    <w:p w14:paraId="04C49145" w14:textId="77777777" w:rsidR="00C54BA1" w:rsidRPr="0008248C" w:rsidRDefault="00C54BA1" w:rsidP="00C54BA1">
      <w:pPr>
        <w:spacing w:line="276" w:lineRule="auto"/>
        <w:rPr>
          <w:rFonts w:cs="Arial"/>
          <w:color w:val="000000" w:themeColor="text1"/>
          <w:szCs w:val="24"/>
        </w:rPr>
      </w:pPr>
      <w:r w:rsidRPr="0008248C">
        <w:rPr>
          <w:rFonts w:cs="Arial"/>
          <w:color w:val="000000" w:themeColor="text1"/>
          <w:szCs w:val="24"/>
        </w:rPr>
        <w:t>Full Application deadline</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Wednesday 19 June 2019</w:t>
      </w:r>
    </w:p>
    <w:p w14:paraId="6998CA17" w14:textId="77777777" w:rsidR="00C54BA1" w:rsidRPr="00554F6C" w:rsidRDefault="00C54BA1" w:rsidP="00C54BA1">
      <w:pPr>
        <w:spacing w:line="276" w:lineRule="auto"/>
        <w:rPr>
          <w:rFonts w:cs="Arial"/>
          <w:color w:val="000000" w:themeColor="text1"/>
          <w:szCs w:val="24"/>
        </w:rPr>
      </w:pPr>
      <w:r w:rsidRPr="0008248C">
        <w:rPr>
          <w:rFonts w:cs="Arial"/>
          <w:color w:val="000000" w:themeColor="text1"/>
          <w:szCs w:val="24"/>
        </w:rPr>
        <w:t>Notification and Feedback</w:t>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r>
      <w:r w:rsidRPr="0008248C">
        <w:rPr>
          <w:rFonts w:cs="Arial"/>
          <w:color w:val="000000" w:themeColor="text1"/>
          <w:szCs w:val="24"/>
        </w:rPr>
        <w:tab/>
        <w:t>December 2019</w:t>
      </w:r>
    </w:p>
    <w:p w14:paraId="49ADCB53" w14:textId="77777777" w:rsidR="00C54BA1" w:rsidRPr="00554F6C" w:rsidRDefault="00C54BA1" w:rsidP="00883433">
      <w:pPr>
        <w:pStyle w:val="Heading1"/>
      </w:pPr>
      <w:r w:rsidRPr="00554F6C">
        <w:t>Contact details</w:t>
      </w:r>
    </w:p>
    <w:p w14:paraId="17FB361A" w14:textId="47A65FF2" w:rsidR="00BD75D7" w:rsidRPr="002B5878" w:rsidRDefault="00C54BA1" w:rsidP="002B5878">
      <w:pPr>
        <w:spacing w:line="276" w:lineRule="auto"/>
        <w:rPr>
          <w:rFonts w:cs="Arial"/>
          <w:color w:val="000000" w:themeColor="text1"/>
          <w:szCs w:val="24"/>
        </w:rPr>
      </w:pPr>
      <w:r w:rsidRPr="00554F6C">
        <w:rPr>
          <w:rFonts w:cs="Arial"/>
          <w:color w:val="000000" w:themeColor="text1"/>
          <w:szCs w:val="24"/>
        </w:rPr>
        <w:t xml:space="preserve">For </w:t>
      </w:r>
      <w:r w:rsidRPr="008B5954">
        <w:rPr>
          <w:rFonts w:cs="Arial"/>
          <w:color w:val="000000" w:themeColor="text1"/>
          <w:szCs w:val="24"/>
        </w:rPr>
        <w:t xml:space="preserve">enquiries, please contact </w:t>
      </w:r>
      <w:hyperlink r:id="rId55" w:history="1">
        <w:r w:rsidR="008B5954" w:rsidRPr="008B5954">
          <w:rPr>
            <w:rStyle w:val="Hyperlink"/>
            <w:rFonts w:cs="Arial"/>
            <w:szCs w:val="24"/>
          </w:rPr>
          <w:t>research@versusarthritis.org</w:t>
        </w:r>
      </w:hyperlink>
      <w:r>
        <w:rPr>
          <w:rFonts w:cs="Arial"/>
          <w:color w:val="000000" w:themeColor="text1"/>
          <w:szCs w:val="24"/>
        </w:rPr>
        <w:t xml:space="preserve"> </w:t>
      </w:r>
      <w:r w:rsidRPr="00554F6C">
        <w:rPr>
          <w:rFonts w:cs="Arial"/>
          <w:color w:val="000000" w:themeColor="text1"/>
          <w:szCs w:val="24"/>
        </w:rPr>
        <w:t xml:space="preserve"> </w:t>
      </w:r>
    </w:p>
    <w:sectPr w:rsidR="00BD75D7" w:rsidRPr="002B5878" w:rsidSect="00CF540D">
      <w:footerReference w:type="default" r:id="rId56"/>
      <w:footerReference w:type="first" r:id="rId57"/>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2DCD" w14:textId="77777777" w:rsidR="0031787E" w:rsidRDefault="0031787E" w:rsidP="00855982">
      <w:pPr>
        <w:spacing w:after="0" w:line="240" w:lineRule="auto"/>
      </w:pPr>
      <w:r>
        <w:separator/>
      </w:r>
    </w:p>
    <w:p w14:paraId="3A69FF8B" w14:textId="77777777" w:rsidR="0031787E" w:rsidRDefault="0031787E"/>
    <w:p w14:paraId="0F7D4AE5" w14:textId="77777777" w:rsidR="0031787E" w:rsidRDefault="0031787E" w:rsidP="003F44CD"/>
    <w:p w14:paraId="54AEED09" w14:textId="77777777" w:rsidR="0031787E" w:rsidRDefault="0031787E" w:rsidP="007858B7"/>
    <w:p w14:paraId="55C854CD" w14:textId="77777777" w:rsidR="0031787E" w:rsidRDefault="0031787E" w:rsidP="001A6D8D"/>
    <w:p w14:paraId="016A10D9" w14:textId="77777777" w:rsidR="0031787E" w:rsidRDefault="0031787E" w:rsidP="001A6D8D"/>
    <w:p w14:paraId="5D14F62C" w14:textId="77777777" w:rsidR="0031787E" w:rsidRDefault="0031787E" w:rsidP="001A6D8D"/>
    <w:p w14:paraId="0834EFAC" w14:textId="77777777" w:rsidR="0031787E" w:rsidRDefault="0031787E"/>
    <w:p w14:paraId="71DB57D2" w14:textId="77777777" w:rsidR="0031787E" w:rsidRDefault="0031787E"/>
    <w:p w14:paraId="06C5184A" w14:textId="77777777" w:rsidR="0031787E" w:rsidRDefault="0031787E"/>
  </w:endnote>
  <w:endnote w:type="continuationSeparator" w:id="0">
    <w:p w14:paraId="389439AD" w14:textId="77777777" w:rsidR="0031787E" w:rsidRDefault="0031787E" w:rsidP="00855982">
      <w:pPr>
        <w:spacing w:after="0" w:line="240" w:lineRule="auto"/>
      </w:pPr>
      <w:r>
        <w:continuationSeparator/>
      </w:r>
    </w:p>
    <w:p w14:paraId="297583EE" w14:textId="77777777" w:rsidR="0031787E" w:rsidRDefault="0031787E"/>
    <w:p w14:paraId="1C531263" w14:textId="77777777" w:rsidR="0031787E" w:rsidRDefault="0031787E" w:rsidP="003F44CD"/>
    <w:p w14:paraId="39F51A09" w14:textId="77777777" w:rsidR="0031787E" w:rsidRDefault="0031787E" w:rsidP="007858B7"/>
    <w:p w14:paraId="0AF49C58" w14:textId="77777777" w:rsidR="0031787E" w:rsidRDefault="0031787E" w:rsidP="001A6D8D"/>
    <w:p w14:paraId="651EA3F9" w14:textId="77777777" w:rsidR="0031787E" w:rsidRDefault="0031787E" w:rsidP="001A6D8D"/>
    <w:p w14:paraId="638576A6" w14:textId="77777777" w:rsidR="0031787E" w:rsidRDefault="0031787E" w:rsidP="001A6D8D"/>
    <w:p w14:paraId="1225AD6D" w14:textId="77777777" w:rsidR="0031787E" w:rsidRDefault="0031787E"/>
    <w:p w14:paraId="4A7AF062" w14:textId="77777777" w:rsidR="0031787E" w:rsidRDefault="0031787E"/>
    <w:p w14:paraId="6964CBDF" w14:textId="77777777" w:rsidR="0031787E" w:rsidRDefault="0031787E"/>
  </w:endnote>
  <w:endnote w:type="continuationNotice" w:id="1">
    <w:p w14:paraId="7ACB54B2" w14:textId="77777777" w:rsidR="0031787E" w:rsidRDefault="00317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078A" w14:textId="77777777" w:rsidR="00DC179F" w:rsidRDefault="00494B77" w:rsidP="00494B77">
    <w:r w:rsidRPr="006924A3">
      <w:rPr>
        <w:b/>
        <w:noProof/>
      </w:rPr>
      <w:drawing>
        <wp:anchor distT="0" distB="0" distL="114300" distR="114300" simplePos="0" relativeHeight="251658240" behindDoc="1" locked="0" layoutInCell="1" allowOverlap="0" wp14:anchorId="3F4919DE" wp14:editId="7272397B">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34E29783" w14:textId="77777777" w:rsidR="00494B77" w:rsidRDefault="00494B77">
        <w:pPr>
          <w:pStyle w:val="Footer"/>
        </w:pPr>
        <w:r>
          <w:t>[Type here]</w:t>
        </w:r>
      </w:p>
    </w:sdtContent>
  </w:sdt>
  <w:p w14:paraId="73DB55D4"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2317" w14:textId="77777777" w:rsidR="0031787E" w:rsidRDefault="0031787E">
      <w:r>
        <w:separator/>
      </w:r>
    </w:p>
  </w:footnote>
  <w:footnote w:type="continuationSeparator" w:id="0">
    <w:p w14:paraId="2BB160A1" w14:textId="77777777" w:rsidR="0031787E" w:rsidRDefault="0031787E">
      <w:r>
        <w:continuationSeparator/>
      </w:r>
    </w:p>
  </w:footnote>
  <w:footnote w:type="continuationNotice" w:id="1">
    <w:p w14:paraId="55D1654F" w14:textId="77777777" w:rsidR="0031787E" w:rsidRDefault="003178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8D1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6BF9"/>
    <w:multiLevelType w:val="hybridMultilevel"/>
    <w:tmpl w:val="FB18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C0C6317"/>
    <w:multiLevelType w:val="hybridMultilevel"/>
    <w:tmpl w:val="DCC6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604FD5"/>
    <w:multiLevelType w:val="hybridMultilevel"/>
    <w:tmpl w:val="E492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2218C4"/>
    <w:multiLevelType w:val="hybridMultilevel"/>
    <w:tmpl w:val="BF8A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05351F"/>
    <w:multiLevelType w:val="hybridMultilevel"/>
    <w:tmpl w:val="4AD8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E6A07"/>
    <w:multiLevelType w:val="hybridMultilevel"/>
    <w:tmpl w:val="7C681ED8"/>
    <w:lvl w:ilvl="0" w:tplc="99F25C9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45ACF"/>
    <w:multiLevelType w:val="hybridMultilevel"/>
    <w:tmpl w:val="691CAE28"/>
    <w:lvl w:ilvl="0" w:tplc="BC743566">
      <w:start w:val="1"/>
      <w:numFmt w:val="bullet"/>
      <w:pStyle w:val="ArthritisBulletLis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12"/>
  </w:num>
  <w:num w:numId="14">
    <w:abstractNumId w:val="24"/>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1"/>
  </w:num>
  <w:num w:numId="29">
    <w:abstractNumId w:val="23"/>
  </w:num>
  <w:num w:numId="30">
    <w:abstractNumId w:val="11"/>
  </w:num>
  <w:num w:numId="31">
    <w:abstractNumId w:val="18"/>
  </w:num>
  <w:num w:numId="32">
    <w:abstractNumId w:val="25"/>
  </w:num>
  <w:num w:numId="33">
    <w:abstractNumId w:val="26"/>
  </w:num>
  <w:num w:numId="34">
    <w:abstractNumId w:val="16"/>
  </w:num>
  <w:num w:numId="35">
    <w:abstractNumId w:val="19"/>
  </w:num>
  <w:num w:numId="36">
    <w:abstractNumId w:val="10"/>
  </w:num>
  <w:num w:numId="37">
    <w:abstractNumId w:val="28"/>
  </w:num>
  <w:num w:numId="38">
    <w:abstractNumId w:val="27"/>
  </w:num>
  <w:num w:numId="39">
    <w:abstractNumId w:val="28"/>
  </w:num>
  <w:num w:numId="40">
    <w:abstractNumId w:val="28"/>
  </w:num>
  <w:num w:numId="41">
    <w:abstractNumId w:val="1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BA"/>
    <w:rsid w:val="0001059E"/>
    <w:rsid w:val="00010611"/>
    <w:rsid w:val="00022DAC"/>
    <w:rsid w:val="000318BF"/>
    <w:rsid w:val="000433EF"/>
    <w:rsid w:val="00055BBA"/>
    <w:rsid w:val="000560D6"/>
    <w:rsid w:val="00067A0E"/>
    <w:rsid w:val="0007215C"/>
    <w:rsid w:val="00074482"/>
    <w:rsid w:val="000806BC"/>
    <w:rsid w:val="0008248C"/>
    <w:rsid w:val="0008379B"/>
    <w:rsid w:val="000A3002"/>
    <w:rsid w:val="000A328E"/>
    <w:rsid w:val="000A6007"/>
    <w:rsid w:val="000E046A"/>
    <w:rsid w:val="000E46B3"/>
    <w:rsid w:val="000E700B"/>
    <w:rsid w:val="000F32B3"/>
    <w:rsid w:val="000F5C6C"/>
    <w:rsid w:val="00101D17"/>
    <w:rsid w:val="00102710"/>
    <w:rsid w:val="001044A8"/>
    <w:rsid w:val="00104C58"/>
    <w:rsid w:val="0010512E"/>
    <w:rsid w:val="00107697"/>
    <w:rsid w:val="00124294"/>
    <w:rsid w:val="00124E62"/>
    <w:rsid w:val="00132651"/>
    <w:rsid w:val="0014790A"/>
    <w:rsid w:val="00151C0F"/>
    <w:rsid w:val="00153D74"/>
    <w:rsid w:val="001640F1"/>
    <w:rsid w:val="00167B96"/>
    <w:rsid w:val="00173E3A"/>
    <w:rsid w:val="00173E51"/>
    <w:rsid w:val="001748BE"/>
    <w:rsid w:val="001824BF"/>
    <w:rsid w:val="00182C43"/>
    <w:rsid w:val="00182C76"/>
    <w:rsid w:val="00185182"/>
    <w:rsid w:val="001875C0"/>
    <w:rsid w:val="0019047F"/>
    <w:rsid w:val="00191AD9"/>
    <w:rsid w:val="001A64CA"/>
    <w:rsid w:val="001A6D8D"/>
    <w:rsid w:val="001A73C1"/>
    <w:rsid w:val="001B1380"/>
    <w:rsid w:val="001B22A6"/>
    <w:rsid w:val="001B2D66"/>
    <w:rsid w:val="001D03FF"/>
    <w:rsid w:val="001D1B17"/>
    <w:rsid w:val="001D1E37"/>
    <w:rsid w:val="001D4362"/>
    <w:rsid w:val="001E2064"/>
    <w:rsid w:val="001E70C9"/>
    <w:rsid w:val="001F0BA5"/>
    <w:rsid w:val="001F7A28"/>
    <w:rsid w:val="0020189A"/>
    <w:rsid w:val="002024C1"/>
    <w:rsid w:val="00202DB2"/>
    <w:rsid w:val="00203766"/>
    <w:rsid w:val="002131DB"/>
    <w:rsid w:val="00215F0D"/>
    <w:rsid w:val="00231494"/>
    <w:rsid w:val="00254F33"/>
    <w:rsid w:val="002722CA"/>
    <w:rsid w:val="00277241"/>
    <w:rsid w:val="002809CE"/>
    <w:rsid w:val="00291758"/>
    <w:rsid w:val="00291CE8"/>
    <w:rsid w:val="00295184"/>
    <w:rsid w:val="002A00C2"/>
    <w:rsid w:val="002A2E68"/>
    <w:rsid w:val="002B0038"/>
    <w:rsid w:val="002B1FC6"/>
    <w:rsid w:val="002B5878"/>
    <w:rsid w:val="002C1060"/>
    <w:rsid w:val="002C214A"/>
    <w:rsid w:val="002C2AA5"/>
    <w:rsid w:val="002C2FAB"/>
    <w:rsid w:val="002C3C48"/>
    <w:rsid w:val="002C4D5D"/>
    <w:rsid w:val="002D15B8"/>
    <w:rsid w:val="002D2E25"/>
    <w:rsid w:val="002D49D4"/>
    <w:rsid w:val="002D748C"/>
    <w:rsid w:val="002E6971"/>
    <w:rsid w:val="002E6AB6"/>
    <w:rsid w:val="002F228F"/>
    <w:rsid w:val="00303956"/>
    <w:rsid w:val="00310097"/>
    <w:rsid w:val="003104F8"/>
    <w:rsid w:val="003140EF"/>
    <w:rsid w:val="00314BE3"/>
    <w:rsid w:val="003167AB"/>
    <w:rsid w:val="0031787E"/>
    <w:rsid w:val="00317E6F"/>
    <w:rsid w:val="00321661"/>
    <w:rsid w:val="00337AE0"/>
    <w:rsid w:val="00340B9E"/>
    <w:rsid w:val="003425C4"/>
    <w:rsid w:val="00345413"/>
    <w:rsid w:val="00345A50"/>
    <w:rsid w:val="00351513"/>
    <w:rsid w:val="0035289F"/>
    <w:rsid w:val="003533EC"/>
    <w:rsid w:val="003778AA"/>
    <w:rsid w:val="003847F4"/>
    <w:rsid w:val="00394033"/>
    <w:rsid w:val="0039696B"/>
    <w:rsid w:val="003A3877"/>
    <w:rsid w:val="003A6F31"/>
    <w:rsid w:val="003B2AE6"/>
    <w:rsid w:val="003C146A"/>
    <w:rsid w:val="003D415D"/>
    <w:rsid w:val="003D4FF0"/>
    <w:rsid w:val="003F44CD"/>
    <w:rsid w:val="003F498B"/>
    <w:rsid w:val="00412BCC"/>
    <w:rsid w:val="00416C5D"/>
    <w:rsid w:val="00421D61"/>
    <w:rsid w:val="00425F41"/>
    <w:rsid w:val="00432393"/>
    <w:rsid w:val="00434786"/>
    <w:rsid w:val="0044112A"/>
    <w:rsid w:val="004567C2"/>
    <w:rsid w:val="00460245"/>
    <w:rsid w:val="00460340"/>
    <w:rsid w:val="004639EB"/>
    <w:rsid w:val="00472DCA"/>
    <w:rsid w:val="004755A6"/>
    <w:rsid w:val="0048251A"/>
    <w:rsid w:val="00487238"/>
    <w:rsid w:val="0048780D"/>
    <w:rsid w:val="00490D67"/>
    <w:rsid w:val="00493F0F"/>
    <w:rsid w:val="00494B77"/>
    <w:rsid w:val="004A01E2"/>
    <w:rsid w:val="004B14EE"/>
    <w:rsid w:val="004C0181"/>
    <w:rsid w:val="004C060D"/>
    <w:rsid w:val="004C2ED7"/>
    <w:rsid w:val="004C68CE"/>
    <w:rsid w:val="004E26A2"/>
    <w:rsid w:val="004E65B2"/>
    <w:rsid w:val="004E73EF"/>
    <w:rsid w:val="004F2801"/>
    <w:rsid w:val="005014DE"/>
    <w:rsid w:val="00505250"/>
    <w:rsid w:val="005070E1"/>
    <w:rsid w:val="005142D2"/>
    <w:rsid w:val="00514B87"/>
    <w:rsid w:val="0053187D"/>
    <w:rsid w:val="00535364"/>
    <w:rsid w:val="00546256"/>
    <w:rsid w:val="005468E3"/>
    <w:rsid w:val="005471A9"/>
    <w:rsid w:val="005528BB"/>
    <w:rsid w:val="00553C67"/>
    <w:rsid w:val="0055721E"/>
    <w:rsid w:val="005627AC"/>
    <w:rsid w:val="00565EA4"/>
    <w:rsid w:val="0057189B"/>
    <w:rsid w:val="00571B33"/>
    <w:rsid w:val="00571E6C"/>
    <w:rsid w:val="00577A06"/>
    <w:rsid w:val="005932F3"/>
    <w:rsid w:val="00593388"/>
    <w:rsid w:val="00595D11"/>
    <w:rsid w:val="005A6F4F"/>
    <w:rsid w:val="005B2015"/>
    <w:rsid w:val="005B2DFA"/>
    <w:rsid w:val="005B2DFD"/>
    <w:rsid w:val="005B34BE"/>
    <w:rsid w:val="005B3EEF"/>
    <w:rsid w:val="005B4DF8"/>
    <w:rsid w:val="005C3951"/>
    <w:rsid w:val="005D1E2F"/>
    <w:rsid w:val="005D587E"/>
    <w:rsid w:val="005D66B8"/>
    <w:rsid w:val="005F25B2"/>
    <w:rsid w:val="005F25D8"/>
    <w:rsid w:val="005F6583"/>
    <w:rsid w:val="006029C6"/>
    <w:rsid w:val="00606BA3"/>
    <w:rsid w:val="00606F2D"/>
    <w:rsid w:val="00614342"/>
    <w:rsid w:val="00617D08"/>
    <w:rsid w:val="00620C94"/>
    <w:rsid w:val="00620CD1"/>
    <w:rsid w:val="00622590"/>
    <w:rsid w:val="00627CD9"/>
    <w:rsid w:val="00630558"/>
    <w:rsid w:val="006305FB"/>
    <w:rsid w:val="00631CDD"/>
    <w:rsid w:val="006321BB"/>
    <w:rsid w:val="00632ECE"/>
    <w:rsid w:val="00643CA4"/>
    <w:rsid w:val="00652E6E"/>
    <w:rsid w:val="00655DE7"/>
    <w:rsid w:val="00661475"/>
    <w:rsid w:val="00663A18"/>
    <w:rsid w:val="00665D5D"/>
    <w:rsid w:val="00667C6E"/>
    <w:rsid w:val="006809C4"/>
    <w:rsid w:val="00687562"/>
    <w:rsid w:val="00687B43"/>
    <w:rsid w:val="00691589"/>
    <w:rsid w:val="0069194B"/>
    <w:rsid w:val="006924A3"/>
    <w:rsid w:val="00695763"/>
    <w:rsid w:val="006A3F2B"/>
    <w:rsid w:val="006A5ACF"/>
    <w:rsid w:val="006B08D9"/>
    <w:rsid w:val="006B2C73"/>
    <w:rsid w:val="006B6E61"/>
    <w:rsid w:val="006C5995"/>
    <w:rsid w:val="006C6A27"/>
    <w:rsid w:val="006C7CEE"/>
    <w:rsid w:val="006D0790"/>
    <w:rsid w:val="006E1351"/>
    <w:rsid w:val="006E259C"/>
    <w:rsid w:val="006E27FF"/>
    <w:rsid w:val="006E3161"/>
    <w:rsid w:val="006E409E"/>
    <w:rsid w:val="006E6CE5"/>
    <w:rsid w:val="006F14CD"/>
    <w:rsid w:val="006F4255"/>
    <w:rsid w:val="00701DDD"/>
    <w:rsid w:val="0070432C"/>
    <w:rsid w:val="007132F8"/>
    <w:rsid w:val="00721EFC"/>
    <w:rsid w:val="00734FDA"/>
    <w:rsid w:val="00735CD1"/>
    <w:rsid w:val="007522A3"/>
    <w:rsid w:val="00760576"/>
    <w:rsid w:val="00765FD1"/>
    <w:rsid w:val="00777C1B"/>
    <w:rsid w:val="00777D1C"/>
    <w:rsid w:val="007833A7"/>
    <w:rsid w:val="007851BA"/>
    <w:rsid w:val="007858B7"/>
    <w:rsid w:val="0078590A"/>
    <w:rsid w:val="007950FE"/>
    <w:rsid w:val="007965FD"/>
    <w:rsid w:val="00796ED5"/>
    <w:rsid w:val="00797CA4"/>
    <w:rsid w:val="007A2CEE"/>
    <w:rsid w:val="007A535A"/>
    <w:rsid w:val="007B1BE5"/>
    <w:rsid w:val="007B647B"/>
    <w:rsid w:val="007C5A69"/>
    <w:rsid w:val="007C6F63"/>
    <w:rsid w:val="007C6FE5"/>
    <w:rsid w:val="007D2964"/>
    <w:rsid w:val="007D4F94"/>
    <w:rsid w:val="007D5E96"/>
    <w:rsid w:val="007D7EAD"/>
    <w:rsid w:val="007E31DC"/>
    <w:rsid w:val="007F2EB7"/>
    <w:rsid w:val="007F3F7B"/>
    <w:rsid w:val="007F4738"/>
    <w:rsid w:val="007F7759"/>
    <w:rsid w:val="00811983"/>
    <w:rsid w:val="00812E36"/>
    <w:rsid w:val="008131FD"/>
    <w:rsid w:val="00813E3C"/>
    <w:rsid w:val="00815C04"/>
    <w:rsid w:val="008209CE"/>
    <w:rsid w:val="0082107C"/>
    <w:rsid w:val="00821F77"/>
    <w:rsid w:val="00824CA1"/>
    <w:rsid w:val="00830B85"/>
    <w:rsid w:val="00830D2C"/>
    <w:rsid w:val="00840D60"/>
    <w:rsid w:val="00847ED9"/>
    <w:rsid w:val="00855982"/>
    <w:rsid w:val="008576D6"/>
    <w:rsid w:val="00862E16"/>
    <w:rsid w:val="00863A98"/>
    <w:rsid w:val="00865F2F"/>
    <w:rsid w:val="0087307C"/>
    <w:rsid w:val="00880EE4"/>
    <w:rsid w:val="00883433"/>
    <w:rsid w:val="00897497"/>
    <w:rsid w:val="008A1E48"/>
    <w:rsid w:val="008A3A6D"/>
    <w:rsid w:val="008A7FD4"/>
    <w:rsid w:val="008B0809"/>
    <w:rsid w:val="008B2111"/>
    <w:rsid w:val="008B5954"/>
    <w:rsid w:val="008B608D"/>
    <w:rsid w:val="008C273B"/>
    <w:rsid w:val="008D1835"/>
    <w:rsid w:val="008D2AD7"/>
    <w:rsid w:val="008D555E"/>
    <w:rsid w:val="008E2D85"/>
    <w:rsid w:val="008F71B4"/>
    <w:rsid w:val="009005E5"/>
    <w:rsid w:val="009005F6"/>
    <w:rsid w:val="00914E89"/>
    <w:rsid w:val="00924DA2"/>
    <w:rsid w:val="00930BDD"/>
    <w:rsid w:val="009320E6"/>
    <w:rsid w:val="00942F5B"/>
    <w:rsid w:val="009441B7"/>
    <w:rsid w:val="0095176B"/>
    <w:rsid w:val="00952038"/>
    <w:rsid w:val="009637F0"/>
    <w:rsid w:val="00981DFA"/>
    <w:rsid w:val="00987D45"/>
    <w:rsid w:val="00995727"/>
    <w:rsid w:val="009A0725"/>
    <w:rsid w:val="009A2FF3"/>
    <w:rsid w:val="009A7FA0"/>
    <w:rsid w:val="009B0B02"/>
    <w:rsid w:val="009B110D"/>
    <w:rsid w:val="009B3BA7"/>
    <w:rsid w:val="009C2876"/>
    <w:rsid w:val="009C6680"/>
    <w:rsid w:val="009D0F87"/>
    <w:rsid w:val="009D20DF"/>
    <w:rsid w:val="009D4B74"/>
    <w:rsid w:val="009D5685"/>
    <w:rsid w:val="009F493D"/>
    <w:rsid w:val="00A017E4"/>
    <w:rsid w:val="00A05538"/>
    <w:rsid w:val="00A06E62"/>
    <w:rsid w:val="00A10484"/>
    <w:rsid w:val="00A123EF"/>
    <w:rsid w:val="00A1271D"/>
    <w:rsid w:val="00A17124"/>
    <w:rsid w:val="00A2176B"/>
    <w:rsid w:val="00A23651"/>
    <w:rsid w:val="00A24E93"/>
    <w:rsid w:val="00A404C0"/>
    <w:rsid w:val="00A61A92"/>
    <w:rsid w:val="00A638A0"/>
    <w:rsid w:val="00A668E0"/>
    <w:rsid w:val="00A72E6B"/>
    <w:rsid w:val="00A86D24"/>
    <w:rsid w:val="00A96467"/>
    <w:rsid w:val="00AA39CA"/>
    <w:rsid w:val="00AA3FAF"/>
    <w:rsid w:val="00AA7A6D"/>
    <w:rsid w:val="00AB7E2E"/>
    <w:rsid w:val="00AC1E1E"/>
    <w:rsid w:val="00AC2162"/>
    <w:rsid w:val="00AD1491"/>
    <w:rsid w:val="00AD37DC"/>
    <w:rsid w:val="00AD7761"/>
    <w:rsid w:val="00AF45AF"/>
    <w:rsid w:val="00B10A4C"/>
    <w:rsid w:val="00B12C25"/>
    <w:rsid w:val="00B16735"/>
    <w:rsid w:val="00B244DD"/>
    <w:rsid w:val="00B249F1"/>
    <w:rsid w:val="00B326A9"/>
    <w:rsid w:val="00B345E3"/>
    <w:rsid w:val="00B549A4"/>
    <w:rsid w:val="00B55F5B"/>
    <w:rsid w:val="00B6231C"/>
    <w:rsid w:val="00B6633E"/>
    <w:rsid w:val="00B7346F"/>
    <w:rsid w:val="00B735A2"/>
    <w:rsid w:val="00B76AE0"/>
    <w:rsid w:val="00B76D86"/>
    <w:rsid w:val="00B76DC4"/>
    <w:rsid w:val="00B8373A"/>
    <w:rsid w:val="00B84790"/>
    <w:rsid w:val="00B848DD"/>
    <w:rsid w:val="00B94968"/>
    <w:rsid w:val="00B95249"/>
    <w:rsid w:val="00BA18B1"/>
    <w:rsid w:val="00BA3242"/>
    <w:rsid w:val="00BA4C4E"/>
    <w:rsid w:val="00BA4DD7"/>
    <w:rsid w:val="00BB3FE9"/>
    <w:rsid w:val="00BB5F43"/>
    <w:rsid w:val="00BB6463"/>
    <w:rsid w:val="00BB6677"/>
    <w:rsid w:val="00BC5F25"/>
    <w:rsid w:val="00BD0191"/>
    <w:rsid w:val="00BD75D7"/>
    <w:rsid w:val="00BE5338"/>
    <w:rsid w:val="00BE59F0"/>
    <w:rsid w:val="00BE6719"/>
    <w:rsid w:val="00BF6C40"/>
    <w:rsid w:val="00C1276C"/>
    <w:rsid w:val="00C13B9B"/>
    <w:rsid w:val="00C32410"/>
    <w:rsid w:val="00C34177"/>
    <w:rsid w:val="00C34ABE"/>
    <w:rsid w:val="00C50C0A"/>
    <w:rsid w:val="00C525F2"/>
    <w:rsid w:val="00C529E0"/>
    <w:rsid w:val="00C54670"/>
    <w:rsid w:val="00C54BA1"/>
    <w:rsid w:val="00C6391D"/>
    <w:rsid w:val="00C650B6"/>
    <w:rsid w:val="00C6516F"/>
    <w:rsid w:val="00C72561"/>
    <w:rsid w:val="00C75695"/>
    <w:rsid w:val="00C87CBF"/>
    <w:rsid w:val="00C9344B"/>
    <w:rsid w:val="00C96713"/>
    <w:rsid w:val="00CA0EB5"/>
    <w:rsid w:val="00CA7801"/>
    <w:rsid w:val="00CA7B6A"/>
    <w:rsid w:val="00CB0EB7"/>
    <w:rsid w:val="00CC083E"/>
    <w:rsid w:val="00CD211E"/>
    <w:rsid w:val="00CD30FC"/>
    <w:rsid w:val="00CD541C"/>
    <w:rsid w:val="00CF20D9"/>
    <w:rsid w:val="00CF314F"/>
    <w:rsid w:val="00CF540D"/>
    <w:rsid w:val="00D007FB"/>
    <w:rsid w:val="00D00BC7"/>
    <w:rsid w:val="00D06201"/>
    <w:rsid w:val="00D062DC"/>
    <w:rsid w:val="00D1691C"/>
    <w:rsid w:val="00D248CD"/>
    <w:rsid w:val="00D31168"/>
    <w:rsid w:val="00D41807"/>
    <w:rsid w:val="00D428BB"/>
    <w:rsid w:val="00D45F0A"/>
    <w:rsid w:val="00D60A58"/>
    <w:rsid w:val="00D63FCF"/>
    <w:rsid w:val="00D74676"/>
    <w:rsid w:val="00D8051B"/>
    <w:rsid w:val="00D84A41"/>
    <w:rsid w:val="00D85407"/>
    <w:rsid w:val="00D872EF"/>
    <w:rsid w:val="00D91287"/>
    <w:rsid w:val="00D95B1B"/>
    <w:rsid w:val="00DA128C"/>
    <w:rsid w:val="00DB13CB"/>
    <w:rsid w:val="00DC179F"/>
    <w:rsid w:val="00DC61F8"/>
    <w:rsid w:val="00DD01AC"/>
    <w:rsid w:val="00DE32E9"/>
    <w:rsid w:val="00DF0A79"/>
    <w:rsid w:val="00DF6114"/>
    <w:rsid w:val="00E0646B"/>
    <w:rsid w:val="00E13057"/>
    <w:rsid w:val="00E14518"/>
    <w:rsid w:val="00E16305"/>
    <w:rsid w:val="00E16BCC"/>
    <w:rsid w:val="00E31927"/>
    <w:rsid w:val="00E37E70"/>
    <w:rsid w:val="00E443A0"/>
    <w:rsid w:val="00E50ACE"/>
    <w:rsid w:val="00E5790F"/>
    <w:rsid w:val="00E6166E"/>
    <w:rsid w:val="00E61689"/>
    <w:rsid w:val="00E70DDA"/>
    <w:rsid w:val="00E8544D"/>
    <w:rsid w:val="00E86025"/>
    <w:rsid w:val="00E86E00"/>
    <w:rsid w:val="00E921AB"/>
    <w:rsid w:val="00E926FB"/>
    <w:rsid w:val="00E92AE4"/>
    <w:rsid w:val="00EA6362"/>
    <w:rsid w:val="00EA7CD3"/>
    <w:rsid w:val="00EB1853"/>
    <w:rsid w:val="00EB2F6C"/>
    <w:rsid w:val="00EC53C9"/>
    <w:rsid w:val="00EE328B"/>
    <w:rsid w:val="00EF2130"/>
    <w:rsid w:val="00EF6DE3"/>
    <w:rsid w:val="00F03E00"/>
    <w:rsid w:val="00F07587"/>
    <w:rsid w:val="00F07BBC"/>
    <w:rsid w:val="00F105B4"/>
    <w:rsid w:val="00F20B8D"/>
    <w:rsid w:val="00F21467"/>
    <w:rsid w:val="00F22102"/>
    <w:rsid w:val="00F24DE2"/>
    <w:rsid w:val="00F368A3"/>
    <w:rsid w:val="00F50046"/>
    <w:rsid w:val="00F74720"/>
    <w:rsid w:val="00F75C3F"/>
    <w:rsid w:val="00F75E35"/>
    <w:rsid w:val="00F80665"/>
    <w:rsid w:val="00F8178D"/>
    <w:rsid w:val="00F841EC"/>
    <w:rsid w:val="00F867AD"/>
    <w:rsid w:val="00F86959"/>
    <w:rsid w:val="00F87328"/>
    <w:rsid w:val="00F92C13"/>
    <w:rsid w:val="00F92D15"/>
    <w:rsid w:val="00F92D95"/>
    <w:rsid w:val="00F932AD"/>
    <w:rsid w:val="00F93A32"/>
    <w:rsid w:val="00F95634"/>
    <w:rsid w:val="00FA1E61"/>
    <w:rsid w:val="00FA20DB"/>
    <w:rsid w:val="00FA4E91"/>
    <w:rsid w:val="00FA73AC"/>
    <w:rsid w:val="00FA75BB"/>
    <w:rsid w:val="00FB2E89"/>
    <w:rsid w:val="00FD262C"/>
    <w:rsid w:val="00FD352A"/>
    <w:rsid w:val="00FD63B8"/>
    <w:rsid w:val="00FE00E9"/>
    <w:rsid w:val="00FE24B5"/>
    <w:rsid w:val="00FE259C"/>
    <w:rsid w:val="00FE4F8F"/>
    <w:rsid w:val="00FE6BE1"/>
    <w:rsid w:val="00FF1C0F"/>
    <w:rsid w:val="00FF2256"/>
    <w:rsid w:val="00FF387A"/>
    <w:rsid w:val="00FF39E8"/>
    <w:rsid w:val="00FF693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65A6C"/>
  <w15:chartTrackingRefBased/>
  <w15:docId w15:val="{54B542C5-55BC-49B1-BE56-2F6F4268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DA128C"/>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BD75D7"/>
    <w:pPr>
      <w:outlineLvl w:val="1"/>
    </w:pPr>
    <w:rPr>
      <w:color w:val="EB64A0"/>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BD75D7"/>
    <w:rPr>
      <w:rFonts w:ascii="Arial" w:hAnsi="Arial" w:cs="Arial"/>
      <w:b/>
      <w:color w:val="EB64A0"/>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DA128C"/>
    <w:rPr>
      <w:color w:val="954F72"/>
      <w:u w:val="single"/>
    </w:rPr>
  </w:style>
  <w:style w:type="character" w:styleId="Hyperlink">
    <w:name w:val="Hyperlink"/>
    <w:basedOn w:val="DefaultParagraphFont"/>
    <w:uiPriority w:val="99"/>
    <w:unhideWhenUsed/>
    <w:rsid w:val="00DA128C"/>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AC1E1E"/>
    <w:rPr>
      <w:vertAlign w:val="superscript"/>
    </w:rPr>
  </w:style>
  <w:style w:type="paragraph" w:customStyle="1" w:styleId="ArthritisBulletList">
    <w:name w:val="Arthritis Bullet List"/>
    <w:basedOn w:val="ListBullet"/>
    <w:qFormat/>
    <w:rsid w:val="001E70C9"/>
    <w:pPr>
      <w:numPr>
        <w:numId w:val="37"/>
      </w:numPr>
      <w:suppressAutoHyphens/>
      <w:spacing w:after="100" w:line="260" w:lineRule="exact"/>
      <w:contextualSpacing w:val="0"/>
    </w:pPr>
    <w:rPr>
      <w:rFonts w:eastAsiaTheme="minorHAnsi" w:cs="Arial"/>
      <w:color w:val="404545"/>
      <w:spacing w:val="-1"/>
      <w:sz w:val="23"/>
      <w:szCs w:val="23"/>
      <w:lang w:eastAsia="en-US"/>
    </w:rPr>
  </w:style>
  <w:style w:type="paragraph" w:styleId="ListBullet">
    <w:name w:val="List Bullet"/>
    <w:basedOn w:val="Normal"/>
    <w:uiPriority w:val="99"/>
    <w:semiHidden/>
    <w:unhideWhenUsed/>
    <w:rsid w:val="001E70C9"/>
    <w:pPr>
      <w:numPr>
        <w:numId w:val="17"/>
      </w:numPr>
      <w:contextualSpacing/>
    </w:pPr>
  </w:style>
  <w:style w:type="character" w:styleId="UnresolvedMention">
    <w:name w:val="Unresolved Mention"/>
    <w:basedOn w:val="DefaultParagraphFont"/>
    <w:uiPriority w:val="99"/>
    <w:semiHidden/>
    <w:unhideWhenUsed/>
    <w:rsid w:val="009A7FA0"/>
    <w:rPr>
      <w:color w:val="605E5C"/>
      <w:shd w:val="clear" w:color="auto" w:fill="E1DFDD"/>
    </w:rPr>
  </w:style>
  <w:style w:type="paragraph" w:styleId="Revision">
    <w:name w:val="Revision"/>
    <w:hidden/>
    <w:uiPriority w:val="99"/>
    <w:semiHidden/>
    <w:rsid w:val="00173E3A"/>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la.nihr.ac.uk/priority-setting-partnerships/" TargetMode="External"/><Relationship Id="rId18" Type="http://schemas.openxmlformats.org/officeDocument/2006/relationships/hyperlink" Target="https://authoring.versusarthritis.org/media/5448/elective-orthopeadic-priorities-survey-results.pdf" TargetMode="External"/><Relationship Id="rId26" Type="http://schemas.openxmlformats.org/officeDocument/2006/relationships/hyperlink" Target="http://www.arthritisresearchuk.org/research/research-funding-and-policy/our-clinical-study-groups/metabolic-bone-disease-and-musculoskeletal-trauma/strategy-development-and-priority-setting.aspx" TargetMode="External"/><Relationship Id="rId39" Type="http://schemas.openxmlformats.org/officeDocument/2006/relationships/hyperlink" Target="https://www.versusarthritis.org/research/information-for-applicants/grant-application-deadlines/" TargetMode="External"/><Relationship Id="rId21" Type="http://schemas.openxmlformats.org/officeDocument/2006/relationships/hyperlink" Target="http://www.jla.nihr.ac.uk/priority-setting-partnerships/" TargetMode="External"/><Relationship Id="rId34" Type="http://schemas.openxmlformats.org/officeDocument/2006/relationships/hyperlink" Target="http://www.jla.nihr.ac.uk/priority-setting-partnerships/surgery-for-common-shoulder-problems/top-10-priorities/" TargetMode="External"/><Relationship Id="rId42" Type="http://schemas.openxmlformats.org/officeDocument/2006/relationships/hyperlink" Target="https://www.versusarthritis.org/media/1383/conditions-eligible-for-funding.pdf" TargetMode="External"/><Relationship Id="rId47" Type="http://schemas.openxmlformats.org/officeDocument/2006/relationships/hyperlink" Target="https://www.versusarthritis.org/research/research-funding-and-policy/our-research-policies/" TargetMode="External"/><Relationship Id="rId50" Type="http://schemas.openxmlformats.org/officeDocument/2006/relationships/hyperlink" Target="https://www.nihr.ac.uk/funding-and-support/documents/study-support-service/Researcher%20Routemap%20-%20How%20Excess%20Treatment%20Costs%20are%20managed%20in%20England%20-%20Version%207%20Sept%2018.pdf" TargetMode="External"/><Relationship Id="rId55" Type="http://schemas.openxmlformats.org/officeDocument/2006/relationships/hyperlink" Target="mailto:research@versusarthritis.org" TargetMode="External"/><Relationship Id="rId7" Type="http://schemas.openxmlformats.org/officeDocument/2006/relationships/settings" Target="settings.xml"/><Relationship Id="rId12" Type="http://schemas.openxmlformats.org/officeDocument/2006/relationships/hyperlink" Target="https://www.eular.org/public_affairs_rheumamap.cfm" TargetMode="External"/><Relationship Id="rId17" Type="http://schemas.openxmlformats.org/officeDocument/2006/relationships/hyperlink" Target="http://www.jla.nihr.ac.uk/priority-setting-partnerships/common-conditons-affecting-the-hand-and-wrist/top-10-priorities.htm" TargetMode="External"/><Relationship Id="rId25" Type="http://schemas.openxmlformats.org/officeDocument/2006/relationships/hyperlink" Target="http://www.arthritisresearchuk.org/research/research-funding-and-policy/our-clinical-study-groups/spondyloarthropathies/strategy-development-and-priority-setting.aspx" TargetMode="External"/><Relationship Id="rId33" Type="http://schemas.openxmlformats.org/officeDocument/2006/relationships/hyperlink" Target="http://www.jla.nihr.ac.uk/priority-setting-partnerships/early-hip-and-knee-osteoarthritis/top-10-priorities.htm" TargetMode="External"/><Relationship Id="rId38" Type="http://schemas.openxmlformats.org/officeDocument/2006/relationships/hyperlink" Target="https://www.versusarthritis.org/research/information-for-applicants/grant-application-deadlines/" TargetMode="External"/><Relationship Id="rId46" Type="http://schemas.openxmlformats.org/officeDocument/2006/relationships/hyperlink" Target="mailto:research@versusarthritis.or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la.nihr.ac.uk/priority-setting-partnerships/surgery-for-common-shoulder-problems/top-10-priorities/" TargetMode="External"/><Relationship Id="rId20" Type="http://schemas.openxmlformats.org/officeDocument/2006/relationships/hyperlink" Target="https://www.eular.org/public_affairs_rheumamap.cfm" TargetMode="External"/><Relationship Id="rId29" Type="http://schemas.openxmlformats.org/officeDocument/2006/relationships/hyperlink" Target="http://www.arthritisresearchuk.org/research/research-funding-and-policy/our-clinical-study-groups/paediatric-rheumatology/strategy-development-and-priority-setting.aspx" TargetMode="External"/><Relationship Id="rId41" Type="http://schemas.openxmlformats.org/officeDocument/2006/relationships/hyperlink" Target="mailto:research@versusarthritis.org" TargetMode="External"/><Relationship Id="rId54" Type="http://schemas.openxmlformats.org/officeDocument/2006/relationships/hyperlink" Target="mailto:Patientinsight@versusarthrit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hritisresearchuk.org/research/research-funding-and-policy/our-clinical-study-groups.aspx" TargetMode="External"/><Relationship Id="rId24" Type="http://schemas.openxmlformats.org/officeDocument/2006/relationships/hyperlink" Target="http://www.arthritisresearchuk.org/research/research-funding-and-policy/our-clinical-study-groups/autoimmune-rheumatic-disorders/strategy-development-and-priority-setting.aspx" TargetMode="External"/><Relationship Id="rId32" Type="http://schemas.openxmlformats.org/officeDocument/2006/relationships/hyperlink" Target="http://www.jla.nihr.ac.uk/priority-setting-partnerships/hip-and-knee-replacement-for-osteoarthritis/top-10-priorities/" TargetMode="External"/><Relationship Id="rId37" Type="http://schemas.openxmlformats.org/officeDocument/2006/relationships/hyperlink" Target="https://www.versusarthritis.org/research/information-for-applicants/types-of-grant/" TargetMode="External"/><Relationship Id="rId40" Type="http://schemas.openxmlformats.org/officeDocument/2006/relationships/hyperlink" Target="https://www.versusarthritis.org/research/information-for-applicants/types-of-grant/" TargetMode="External"/><Relationship Id="rId45" Type="http://schemas.openxmlformats.org/officeDocument/2006/relationships/hyperlink" Target="https://www.versusarthritis.org/research/research-funding-and-policy/our-charitable-subcommittees/" TargetMode="External"/><Relationship Id="rId53" Type="http://schemas.openxmlformats.org/officeDocument/2006/relationships/hyperlink" Target="https://www.versusarthritis.org/research/involving-people-with-arthriti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la.nihr.ac.uk/priority-setting-partnerships/early-hip-and-knee-osteoarthritis/top-10-priorities.htm" TargetMode="External"/><Relationship Id="rId23" Type="http://schemas.openxmlformats.org/officeDocument/2006/relationships/hyperlink" Target="http://www.arthritisresearchuk.org/research/research-funding-and-policy/our-clinical-study-groups/adult-inflammatory-arthritis/strategy-development-and-priority-setting.aspx" TargetMode="External"/><Relationship Id="rId28" Type="http://schemas.openxmlformats.org/officeDocument/2006/relationships/hyperlink" Target="http://www.arthritisresearchuk.org/research/research-funding-and-policy/our-clinical-study-groups/musculoskeletal-pain-disorders/strategy-development-and-priority-setting.aspx" TargetMode="External"/><Relationship Id="rId36" Type="http://schemas.openxmlformats.org/officeDocument/2006/relationships/hyperlink" Target="https://authoring.versusarthritis.org/media/5448/elective-orthopeadic-priorities-survey-results.pdf" TargetMode="External"/><Relationship Id="rId49" Type="http://schemas.openxmlformats.org/officeDocument/2006/relationships/hyperlink" Target="https://www.nihr.ac.uk/funding-and-support/study-support-service/resources/supporting-research-in-the-nhs.htm"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rthritisresearchuk.org/research/information-for-applicants/applying-for-a-grant.aspx" TargetMode="External"/><Relationship Id="rId31" Type="http://schemas.openxmlformats.org/officeDocument/2006/relationships/hyperlink" Target="http://www.jla.nihr.ac.uk/priority-setting-partnerships/" TargetMode="External"/><Relationship Id="rId44" Type="http://schemas.openxmlformats.org/officeDocument/2006/relationships/hyperlink" Target="mailto:research@versusarthritis.org" TargetMode="External"/><Relationship Id="rId52" Type="http://schemas.openxmlformats.org/officeDocument/2006/relationships/hyperlink" Target="https://gt.versusarthritis.org/Login.aspx?ReturnUrl=%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la.nihr.ac.uk/priority-setting-partnerships/hip-and-knee-replacement-for-osteoarthritis/top-10-priorities/" TargetMode="External"/><Relationship Id="rId22" Type="http://schemas.openxmlformats.org/officeDocument/2006/relationships/hyperlink" Target="https://authoring.versusarthritis.org/media/5449/outline-form-guidance.pdf" TargetMode="External"/><Relationship Id="rId27" Type="http://schemas.openxmlformats.org/officeDocument/2006/relationships/hyperlink" Target="http://www.arthritisresearchuk.org/research/research-funding-and-policy/our-clinical-study-groups/osteoarthritis-and-crystal-diseases/strategy-development-and-priority-setting.aspx" TargetMode="External"/><Relationship Id="rId30" Type="http://schemas.openxmlformats.org/officeDocument/2006/relationships/hyperlink" Target="https://www.eular.org/public_affairs_rheumamap.cfm" TargetMode="External"/><Relationship Id="rId35" Type="http://schemas.openxmlformats.org/officeDocument/2006/relationships/hyperlink" Target="http://www.jla.nihr.ac.uk/priority-setting-partnerships/common-conditons-affecting-the-hand-and-wrist/top-10-priorities.htm" TargetMode="External"/><Relationship Id="rId43" Type="http://schemas.openxmlformats.org/officeDocument/2006/relationships/hyperlink" Target="http://www.ukcrc-ctu.org.uk/" TargetMode="External"/><Relationship Id="rId48" Type="http://schemas.openxmlformats.org/officeDocument/2006/relationships/hyperlink" Target="https://authoring.versusarthritis.org/media/5449/outline-form-guidance.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gt.versusarthritis.org/Login.aspx?ReturnUrl=%2f"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rudkin\Documents\Custom%20Office%20Templates\VA%20Std%20Layout%20Purple%20and%20Pink%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14C1E1EA1EF4AAE2213898A23CD59" ma:contentTypeVersion="7" ma:contentTypeDescription="Create a new document." ma:contentTypeScope="" ma:versionID="8671f7b083617a24a27487601038954b">
  <xsd:schema xmlns:xsd="http://www.w3.org/2001/XMLSchema" xmlns:xs="http://www.w3.org/2001/XMLSchema" xmlns:p="http://schemas.microsoft.com/office/2006/metadata/properties" xmlns:ns2="50e977a8-9a8a-4a33-b487-ddef7ccde3eb" xmlns:ns3="2970d18a-95e2-487c-8aa8-08c1a7f5438a" targetNamespace="http://schemas.microsoft.com/office/2006/metadata/properties" ma:root="true" ma:fieldsID="b831607ba27dbbb3e2e327c053a7de97" ns2:_="" ns3:_="">
    <xsd:import namespace="50e977a8-9a8a-4a33-b487-ddef7ccde3eb"/>
    <xsd:import namespace="2970d18a-95e2-487c-8aa8-08c1a7f543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77a8-9a8a-4a33-b487-ddef7ccde3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0d18a-95e2-487c-8aa8-08c1a7f543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970d18a-95e2-487c-8aa8-08c1a7f5438a"/>
    <ds:schemaRef ds:uri="50e977a8-9a8a-4a33-b487-ddef7ccde3eb"/>
    <ds:schemaRef ds:uri="http://www.w3.org/XML/1998/namespace"/>
    <ds:schemaRef ds:uri="http://purl.org/dc/dcmitype/"/>
  </ds:schemaRefs>
</ds:datastoreItem>
</file>

<file path=customXml/itemProps2.xml><?xml version="1.0" encoding="utf-8"?>
<ds:datastoreItem xmlns:ds="http://schemas.openxmlformats.org/officeDocument/2006/customXml" ds:itemID="{7F49E9E4-051C-425C-923D-E38216C8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977a8-9a8a-4a33-b487-ddef7ccde3eb"/>
    <ds:schemaRef ds:uri="2970d18a-95e2-487c-8aa8-08c1a7f54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4.xml><?xml version="1.0" encoding="utf-8"?>
<ds:datastoreItem xmlns:ds="http://schemas.openxmlformats.org/officeDocument/2006/customXml" ds:itemID="{CE9CDB67-36E2-46F2-AD53-7CE2E9D3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Purple and Pink (Portrait).dotx</Template>
  <TotalTime>0</TotalTime>
  <Pages>8</Pages>
  <Words>4006</Words>
  <Characters>22835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Rudkin</dc:creator>
  <cp:keywords/>
  <cp:lastModifiedBy>Emma Tagg</cp:lastModifiedBy>
  <cp:revision>2</cp:revision>
  <dcterms:created xsi:type="dcterms:W3CDTF">2018-11-21T15:06:00Z</dcterms:created>
  <dcterms:modified xsi:type="dcterms:W3CDTF">2018-11-21T15:06:00Z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0x010100D4214C1E1EA1EF4AAE2213898A23CD59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